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75BC" w14:textId="00A8A8DA" w:rsidR="00723960" w:rsidRDefault="00000000">
      <w:pPr>
        <w:pStyle w:val="a4"/>
        <w:widowControl/>
        <w:spacing w:beforeAutospacing="0" w:after="150" w:afterAutospacing="0"/>
        <w:outlineLvl w:val="1"/>
        <w:rPr>
          <w:rFonts w:asciiTheme="minorEastAsia" w:hAnsiTheme="minorEastAsia" w:cstheme="minorEastAsia" w:hint="eastAsia"/>
          <w:sz w:val="36"/>
          <w:szCs w:val="36"/>
        </w:rPr>
      </w:pPr>
      <w:r>
        <w:rPr>
          <w:rStyle w:val="a6"/>
          <w:rFonts w:asciiTheme="minorEastAsia" w:hAnsiTheme="minorEastAsia" w:cstheme="minorEastAsia" w:hint="eastAsia"/>
          <w:b w:val="0"/>
          <w:bCs/>
          <w:sz w:val="28"/>
          <w:szCs w:val="28"/>
        </w:rPr>
        <w:t>附件</w:t>
      </w:r>
      <w:r w:rsidR="00F85FE6">
        <w:rPr>
          <w:rStyle w:val="a6"/>
          <w:rFonts w:asciiTheme="minorEastAsia" w:hAnsiTheme="minorEastAsia" w:cstheme="minorEastAsia" w:hint="eastAsia"/>
          <w:b w:val="0"/>
          <w:bCs/>
          <w:sz w:val="28"/>
          <w:szCs w:val="28"/>
        </w:rPr>
        <w:t>2</w:t>
      </w:r>
    </w:p>
    <w:p w14:paraId="184B95F9" w14:textId="77777777" w:rsidR="00723960" w:rsidRDefault="00000000">
      <w:pPr>
        <w:jc w:val="center"/>
        <w:rPr>
          <w:rFonts w:asciiTheme="minorEastAsia" w:hAnsiTheme="minorEastAsia" w:cstheme="minorEastAsia" w:hint="eastAsia"/>
          <w:sz w:val="36"/>
          <w:szCs w:val="36"/>
        </w:rPr>
      </w:pPr>
      <w:r>
        <w:rPr>
          <w:rFonts w:asciiTheme="minorEastAsia" w:hAnsiTheme="minorEastAsia" w:cstheme="minorEastAsia" w:hint="eastAsia"/>
          <w:b/>
          <w:bCs/>
          <w:sz w:val="36"/>
          <w:szCs w:val="36"/>
        </w:rPr>
        <w:t>报 价 单</w:t>
      </w:r>
    </w:p>
    <w:p w14:paraId="26C541DB" w14:textId="77777777" w:rsidR="00723960" w:rsidRDefault="00723960">
      <w:pPr>
        <w:jc w:val="center"/>
        <w:rPr>
          <w:rFonts w:asciiTheme="minorEastAsia" w:hAnsiTheme="minorEastAsia" w:cstheme="minorEastAsia" w:hint="eastAsia"/>
          <w:sz w:val="32"/>
          <w:szCs w:val="32"/>
        </w:rPr>
      </w:pPr>
    </w:p>
    <w:p w14:paraId="787C4493" w14:textId="77777777" w:rsidR="00723960" w:rsidRDefault="00000000">
      <w:pPr>
        <w:spacing w:line="600" w:lineRule="exact"/>
        <w:ind w:firstLineChars="200" w:firstLine="640"/>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一、项目名称：</w:t>
      </w:r>
      <w:r>
        <w:rPr>
          <w:rFonts w:asciiTheme="minorEastAsia" w:hAnsiTheme="minorEastAsia" w:cstheme="minorEastAsia" w:hint="eastAsia"/>
          <w:sz w:val="32"/>
          <w:szCs w:val="32"/>
          <w:u w:val="single"/>
        </w:rPr>
        <w:t xml:space="preserve">                            </w:t>
      </w:r>
    </w:p>
    <w:p w14:paraId="525FA952" w14:textId="77777777" w:rsidR="00723960" w:rsidRDefault="00000000">
      <w:pPr>
        <w:spacing w:line="600" w:lineRule="exact"/>
        <w:ind w:firstLineChars="200" w:firstLine="640"/>
        <w:rPr>
          <w:rFonts w:asciiTheme="minorEastAsia" w:hAnsiTheme="minorEastAsia" w:cstheme="minorEastAsia" w:hint="eastAsia"/>
          <w:sz w:val="32"/>
          <w:szCs w:val="32"/>
        </w:rPr>
      </w:pPr>
      <w:r>
        <w:rPr>
          <w:rFonts w:asciiTheme="minorEastAsia" w:hAnsiTheme="minorEastAsia" w:cstheme="minorEastAsia" w:hint="eastAsia"/>
          <w:sz w:val="32"/>
          <w:szCs w:val="32"/>
        </w:rPr>
        <w:t>二、报价</w:t>
      </w:r>
    </w:p>
    <w:tbl>
      <w:tblPr>
        <w:tblW w:w="821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520"/>
        <w:gridCol w:w="1658"/>
        <w:gridCol w:w="3185"/>
        <w:gridCol w:w="804"/>
        <w:gridCol w:w="888"/>
        <w:gridCol w:w="1164"/>
      </w:tblGrid>
      <w:tr w:rsidR="00723960" w14:paraId="6B34BF47" w14:textId="77777777">
        <w:trPr>
          <w:trHeight w:val="510"/>
          <w:jc w:val="center"/>
        </w:trPr>
        <w:tc>
          <w:tcPr>
            <w:tcW w:w="520" w:type="dxa"/>
            <w:tcBorders>
              <w:bottom w:val="single" w:sz="4" w:space="0" w:color="auto"/>
              <w:right w:val="single" w:sz="4" w:space="0" w:color="auto"/>
            </w:tcBorders>
            <w:vAlign w:val="center"/>
          </w:tcPr>
          <w:p w14:paraId="3AEF9A9D"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序号</w:t>
            </w:r>
          </w:p>
        </w:tc>
        <w:tc>
          <w:tcPr>
            <w:tcW w:w="1658" w:type="dxa"/>
            <w:tcBorders>
              <w:left w:val="nil"/>
              <w:bottom w:val="single" w:sz="4" w:space="0" w:color="auto"/>
              <w:right w:val="single" w:sz="4" w:space="0" w:color="auto"/>
            </w:tcBorders>
            <w:vAlign w:val="center"/>
          </w:tcPr>
          <w:p w14:paraId="150B3B20"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名称</w:t>
            </w:r>
          </w:p>
        </w:tc>
        <w:tc>
          <w:tcPr>
            <w:tcW w:w="3185" w:type="dxa"/>
            <w:tcBorders>
              <w:left w:val="nil"/>
              <w:bottom w:val="single" w:sz="4" w:space="0" w:color="auto"/>
              <w:right w:val="single" w:sz="4" w:space="0" w:color="auto"/>
            </w:tcBorders>
            <w:vAlign w:val="center"/>
          </w:tcPr>
          <w:p w14:paraId="6AE7F60A" w14:textId="77777777" w:rsidR="00723960" w:rsidRDefault="00000000">
            <w:pPr>
              <w:widowControl/>
              <w:jc w:val="center"/>
              <w:rPr>
                <w:rFonts w:ascii="宋体" w:hAnsi="宋体" w:cs="宋体" w:hint="eastAsia"/>
                <w:kern w:val="0"/>
                <w:sz w:val="24"/>
              </w:rPr>
            </w:pPr>
            <w:r>
              <w:rPr>
                <w:rFonts w:ascii="宋体" w:hAnsi="宋体" w:cs="宋体" w:hint="eastAsia"/>
                <w:kern w:val="0"/>
                <w:sz w:val="24"/>
              </w:rPr>
              <w:t>技术参数</w:t>
            </w:r>
          </w:p>
        </w:tc>
        <w:tc>
          <w:tcPr>
            <w:tcW w:w="804" w:type="dxa"/>
            <w:tcBorders>
              <w:left w:val="nil"/>
              <w:bottom w:val="single" w:sz="4" w:space="0" w:color="auto"/>
              <w:right w:val="single" w:sz="4" w:space="0" w:color="auto"/>
            </w:tcBorders>
            <w:vAlign w:val="center"/>
          </w:tcPr>
          <w:p w14:paraId="5FD6DF68"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数量</w:t>
            </w:r>
          </w:p>
        </w:tc>
        <w:tc>
          <w:tcPr>
            <w:tcW w:w="888" w:type="dxa"/>
            <w:tcBorders>
              <w:left w:val="nil"/>
              <w:bottom w:val="single" w:sz="4" w:space="0" w:color="auto"/>
              <w:right w:val="single" w:sz="4" w:space="0" w:color="auto"/>
            </w:tcBorders>
            <w:vAlign w:val="center"/>
          </w:tcPr>
          <w:p w14:paraId="514589B3"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单价</w:t>
            </w:r>
          </w:p>
          <w:p w14:paraId="73C06799"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控制价</w:t>
            </w:r>
          </w:p>
          <w:p w14:paraId="3753550A"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（元）</w:t>
            </w:r>
          </w:p>
        </w:tc>
        <w:tc>
          <w:tcPr>
            <w:tcW w:w="1164" w:type="dxa"/>
            <w:tcBorders>
              <w:left w:val="nil"/>
              <w:bottom w:val="single" w:sz="4" w:space="0" w:color="auto"/>
            </w:tcBorders>
            <w:vAlign w:val="center"/>
          </w:tcPr>
          <w:p w14:paraId="12F22F3C"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总价</w:t>
            </w:r>
          </w:p>
          <w:p w14:paraId="700AD906"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(元)</w:t>
            </w:r>
          </w:p>
        </w:tc>
      </w:tr>
      <w:tr w:rsidR="00060067" w14:paraId="146467A0" w14:textId="77777777">
        <w:trPr>
          <w:trHeight w:val="510"/>
          <w:jc w:val="center"/>
        </w:trPr>
        <w:tc>
          <w:tcPr>
            <w:tcW w:w="520" w:type="dxa"/>
            <w:tcBorders>
              <w:top w:val="nil"/>
              <w:bottom w:val="single" w:sz="4" w:space="0" w:color="auto"/>
              <w:right w:val="single" w:sz="4" w:space="0" w:color="auto"/>
            </w:tcBorders>
            <w:vAlign w:val="center"/>
          </w:tcPr>
          <w:p w14:paraId="619AE99F" w14:textId="77777777" w:rsidR="00060067" w:rsidRDefault="00060067" w:rsidP="00060067">
            <w:pPr>
              <w:widowControl/>
              <w:jc w:val="center"/>
              <w:rPr>
                <w:rFonts w:ascii="宋体" w:hAnsi="宋体" w:cs="宋体" w:hint="eastAsia"/>
                <w:kern w:val="0"/>
                <w:szCs w:val="21"/>
              </w:rPr>
            </w:pPr>
            <w:r>
              <w:rPr>
                <w:rFonts w:ascii="宋体" w:hAnsi="宋体" w:cs="宋体" w:hint="eastAsia"/>
                <w:kern w:val="0"/>
                <w:szCs w:val="21"/>
              </w:rPr>
              <w:t>1</w:t>
            </w:r>
          </w:p>
        </w:tc>
        <w:tc>
          <w:tcPr>
            <w:tcW w:w="1658" w:type="dxa"/>
            <w:tcBorders>
              <w:top w:val="nil"/>
              <w:left w:val="nil"/>
              <w:bottom w:val="single" w:sz="4" w:space="0" w:color="auto"/>
              <w:right w:val="single" w:sz="4" w:space="0" w:color="auto"/>
            </w:tcBorders>
            <w:vAlign w:val="center"/>
          </w:tcPr>
          <w:p w14:paraId="0F016915" w14:textId="1B5EF3C0" w:rsidR="00060067" w:rsidRDefault="00060067" w:rsidP="00060067">
            <w:pPr>
              <w:widowControl/>
              <w:jc w:val="center"/>
              <w:rPr>
                <w:rFonts w:ascii="宋体" w:hAnsi="宋体" w:cs="宋体" w:hint="eastAsia"/>
                <w:kern w:val="0"/>
                <w:szCs w:val="21"/>
              </w:rPr>
            </w:pPr>
            <w:r w:rsidRPr="007C5B73">
              <w:rPr>
                <w:rFonts w:ascii="宋体" w:hAnsi="宋体" w:cs="宋体" w:hint="eastAsia"/>
                <w:kern w:val="0"/>
                <w:szCs w:val="21"/>
              </w:rPr>
              <w:t>耐高温机器人视觉传感与无线通信影响分析建模及测试服务</w:t>
            </w:r>
          </w:p>
        </w:tc>
        <w:tc>
          <w:tcPr>
            <w:tcW w:w="3185" w:type="dxa"/>
            <w:tcBorders>
              <w:top w:val="nil"/>
              <w:left w:val="nil"/>
              <w:bottom w:val="single" w:sz="4" w:space="0" w:color="auto"/>
              <w:right w:val="single" w:sz="4" w:space="0" w:color="auto"/>
            </w:tcBorders>
            <w:vAlign w:val="center"/>
          </w:tcPr>
          <w:p w14:paraId="24B9CB51" w14:textId="77777777" w:rsidR="00060067" w:rsidRPr="007C5B73" w:rsidRDefault="00060067" w:rsidP="00060067">
            <w:pPr>
              <w:jc w:val="left"/>
              <w:rPr>
                <w:rFonts w:ascii="宋体" w:hAnsi="宋体" w:cs="宋体"/>
                <w:kern w:val="0"/>
                <w:szCs w:val="21"/>
              </w:rPr>
            </w:pPr>
            <w:r>
              <w:rPr>
                <w:rFonts w:ascii="宋体" w:hAnsi="宋体" w:cs="宋体" w:hint="eastAsia"/>
                <w:kern w:val="0"/>
                <w:szCs w:val="21"/>
              </w:rPr>
              <w:t>1、</w:t>
            </w:r>
            <w:r w:rsidRPr="007C5B73">
              <w:rPr>
                <w:rFonts w:ascii="宋体" w:hAnsi="宋体" w:cs="宋体" w:hint="eastAsia"/>
                <w:kern w:val="0"/>
                <w:szCs w:val="21"/>
              </w:rPr>
              <w:t>空气的折射率随着温度的变化而变化，高温会导致空气的密度减小，从而改变光线的传播路径。开展高温</w:t>
            </w:r>
            <w:r w:rsidRPr="007C5B73">
              <w:rPr>
                <w:rFonts w:ascii="宋体" w:hAnsi="宋体" w:cs="宋体"/>
                <w:kern w:val="0"/>
                <w:szCs w:val="21"/>
              </w:rPr>
              <w:t>热场对图像采集光路的影响</w:t>
            </w:r>
            <w:r w:rsidRPr="007C5B73">
              <w:rPr>
                <w:rFonts w:ascii="宋体" w:hAnsi="宋体" w:cs="宋体" w:hint="eastAsia"/>
                <w:kern w:val="0"/>
                <w:szCs w:val="21"/>
              </w:rPr>
              <w:t>分析，并建立高温热场对视觉传感器影响的光学畸变误差模型；</w:t>
            </w:r>
          </w:p>
          <w:p w14:paraId="06B9AF9B" w14:textId="77777777" w:rsidR="00060067" w:rsidRPr="007C5B73" w:rsidRDefault="00060067" w:rsidP="00060067">
            <w:pPr>
              <w:jc w:val="left"/>
              <w:rPr>
                <w:rFonts w:ascii="宋体" w:hAnsi="宋体" w:cs="宋体"/>
                <w:kern w:val="0"/>
                <w:szCs w:val="21"/>
              </w:rPr>
            </w:pPr>
            <w:r w:rsidRPr="007C5B73">
              <w:rPr>
                <w:rFonts w:ascii="宋体" w:hAnsi="宋体" w:cs="宋体" w:hint="eastAsia"/>
                <w:kern w:val="0"/>
                <w:szCs w:val="21"/>
              </w:rPr>
              <w:t>2、根据甲方提供的热防护结构，</w:t>
            </w:r>
            <w:proofErr w:type="gramStart"/>
            <w:r w:rsidRPr="007C5B73">
              <w:rPr>
                <w:rFonts w:ascii="宋体" w:hAnsi="宋体" w:cs="宋体" w:hint="eastAsia"/>
                <w:kern w:val="0"/>
                <w:szCs w:val="21"/>
              </w:rPr>
              <w:t>开展透波窗口</w:t>
            </w:r>
            <w:proofErr w:type="gramEnd"/>
            <w:r w:rsidRPr="007C5B73">
              <w:rPr>
                <w:rFonts w:ascii="宋体" w:hAnsi="宋体" w:cs="宋体" w:hint="eastAsia"/>
                <w:kern w:val="0"/>
                <w:szCs w:val="21"/>
              </w:rPr>
              <w:t>（石英玻璃作为防护结构</w:t>
            </w:r>
            <w:proofErr w:type="gramStart"/>
            <w:r w:rsidRPr="007C5B73">
              <w:rPr>
                <w:rFonts w:ascii="宋体" w:hAnsi="宋体" w:cs="宋体" w:hint="eastAsia"/>
                <w:kern w:val="0"/>
                <w:szCs w:val="21"/>
              </w:rPr>
              <w:t>的透波材料</w:t>
            </w:r>
            <w:proofErr w:type="gramEnd"/>
            <w:r w:rsidRPr="007C5B73">
              <w:rPr>
                <w:rFonts w:ascii="宋体" w:hAnsi="宋体" w:cs="宋体" w:hint="eastAsia"/>
                <w:kern w:val="0"/>
                <w:szCs w:val="21"/>
              </w:rPr>
              <w:t>）对图像采集光路的影响分析，并建立石英</w:t>
            </w:r>
            <w:proofErr w:type="gramStart"/>
            <w:r w:rsidRPr="007C5B73">
              <w:rPr>
                <w:rFonts w:ascii="宋体" w:hAnsi="宋体" w:cs="宋体" w:hint="eastAsia"/>
                <w:kern w:val="0"/>
                <w:szCs w:val="21"/>
              </w:rPr>
              <w:t>透波窗</w:t>
            </w:r>
            <w:proofErr w:type="gramEnd"/>
            <w:r w:rsidRPr="007C5B73">
              <w:rPr>
                <w:rFonts w:ascii="宋体" w:hAnsi="宋体" w:cs="宋体" w:hint="eastAsia"/>
                <w:kern w:val="0"/>
                <w:szCs w:val="21"/>
              </w:rPr>
              <w:t>对视觉传感器影响的光学畸变误差模型；</w:t>
            </w:r>
          </w:p>
          <w:p w14:paraId="1C92843C" w14:textId="77777777" w:rsidR="00060067" w:rsidRPr="007C5B73" w:rsidRDefault="00060067" w:rsidP="00060067">
            <w:pPr>
              <w:jc w:val="left"/>
              <w:rPr>
                <w:rFonts w:ascii="宋体" w:hAnsi="宋体" w:cs="宋体"/>
                <w:kern w:val="0"/>
                <w:szCs w:val="21"/>
              </w:rPr>
            </w:pPr>
            <w:r w:rsidRPr="007C5B73">
              <w:rPr>
                <w:rFonts w:ascii="宋体" w:hAnsi="宋体" w:cs="宋体"/>
                <w:kern w:val="0"/>
                <w:szCs w:val="21"/>
              </w:rPr>
              <w:t>3、相机在高温状态下受到</w:t>
            </w:r>
            <w:r w:rsidRPr="007C5B73">
              <w:rPr>
                <w:rFonts w:ascii="宋体" w:hAnsi="宋体" w:cs="宋体" w:hint="eastAsia"/>
                <w:kern w:val="0"/>
                <w:szCs w:val="21"/>
              </w:rPr>
              <w:t>高温热场和</w:t>
            </w:r>
            <w:r w:rsidRPr="007C5B73">
              <w:rPr>
                <w:rFonts w:ascii="宋体" w:hAnsi="宋体" w:cs="宋体"/>
                <w:kern w:val="0"/>
                <w:szCs w:val="21"/>
              </w:rPr>
              <w:t>结构防护的</w:t>
            </w:r>
            <w:r w:rsidRPr="007C5B73">
              <w:rPr>
                <w:rFonts w:ascii="宋体" w:hAnsi="宋体" w:cs="宋体" w:hint="eastAsia"/>
                <w:kern w:val="0"/>
                <w:szCs w:val="21"/>
              </w:rPr>
              <w:t>双重</w:t>
            </w:r>
            <w:r w:rsidRPr="007C5B73">
              <w:rPr>
                <w:rFonts w:ascii="宋体" w:hAnsi="宋体" w:cs="宋体"/>
                <w:kern w:val="0"/>
                <w:szCs w:val="21"/>
              </w:rPr>
              <w:t>影响</w:t>
            </w:r>
            <w:r w:rsidRPr="007C5B73">
              <w:rPr>
                <w:rFonts w:ascii="宋体" w:hAnsi="宋体" w:cs="宋体" w:hint="eastAsia"/>
                <w:kern w:val="0"/>
                <w:szCs w:val="21"/>
              </w:rPr>
              <w:t>，综合分析两者对图像采集光路的影响，并建立综合考虑高温环境空气折射率梯度变化和石英玻璃窗口折射率变化的光学畸变复合误差分析模型；</w:t>
            </w:r>
          </w:p>
          <w:p w14:paraId="3BE7AABE" w14:textId="77777777" w:rsidR="00060067" w:rsidRPr="007C5B73" w:rsidRDefault="00060067" w:rsidP="00060067">
            <w:pPr>
              <w:jc w:val="left"/>
              <w:rPr>
                <w:rFonts w:ascii="宋体" w:hAnsi="宋体" w:cs="宋体"/>
                <w:kern w:val="0"/>
                <w:szCs w:val="21"/>
              </w:rPr>
            </w:pPr>
            <w:r w:rsidRPr="007C5B73">
              <w:rPr>
                <w:rFonts w:ascii="宋体" w:hAnsi="宋体" w:cs="宋体"/>
                <w:kern w:val="0"/>
                <w:szCs w:val="21"/>
              </w:rPr>
              <w:t>4、</w:t>
            </w:r>
            <w:r w:rsidRPr="007C5B73">
              <w:rPr>
                <w:rFonts w:ascii="宋体" w:hAnsi="宋体" w:cs="宋体" w:hint="eastAsia"/>
                <w:kern w:val="0"/>
                <w:szCs w:val="21"/>
              </w:rPr>
              <w:t>依据建立的光学畸变复合误差分析模型，</w:t>
            </w:r>
            <w:r w:rsidRPr="007C5B73">
              <w:rPr>
                <w:rFonts w:ascii="宋体" w:hAnsi="宋体" w:cs="宋体"/>
                <w:kern w:val="0"/>
                <w:szCs w:val="21"/>
              </w:rPr>
              <w:t>量化分析光学成像系统在常温环境与200℃-800℃高温环境（ΔT=200℃）有无石英玻璃情况下的成像误差</w:t>
            </w:r>
            <w:r w:rsidRPr="007C5B73">
              <w:rPr>
                <w:rFonts w:ascii="宋体" w:hAnsi="宋体" w:cs="宋体" w:hint="eastAsia"/>
                <w:kern w:val="0"/>
                <w:szCs w:val="21"/>
              </w:rPr>
              <w:t>；</w:t>
            </w:r>
          </w:p>
          <w:p w14:paraId="418E16A9" w14:textId="77777777" w:rsidR="00060067" w:rsidRPr="007C5B73" w:rsidRDefault="00060067" w:rsidP="00060067">
            <w:pPr>
              <w:jc w:val="left"/>
              <w:rPr>
                <w:rFonts w:ascii="宋体" w:hAnsi="宋体" w:cs="宋体"/>
                <w:kern w:val="0"/>
                <w:szCs w:val="21"/>
              </w:rPr>
            </w:pPr>
            <w:r w:rsidRPr="007C5B73">
              <w:rPr>
                <w:rFonts w:ascii="宋体" w:hAnsi="宋体" w:cs="宋体"/>
                <w:kern w:val="0"/>
                <w:szCs w:val="21"/>
              </w:rPr>
              <w:t>5、</w:t>
            </w:r>
            <w:r w:rsidRPr="007C5B73">
              <w:rPr>
                <w:rFonts w:ascii="宋体" w:hAnsi="宋体" w:cs="宋体" w:hint="eastAsia"/>
                <w:kern w:val="0"/>
                <w:szCs w:val="21"/>
              </w:rPr>
              <w:t>设计实际测试方案，在甲方位于泉州机器人中心的超高温测试环境开展实际测试，对比光学畸变复合误差分析理论模型算出的误差值和实际测量得出的误差值，进而优化误差模型，使得实</w:t>
            </w:r>
            <w:r w:rsidRPr="007C5B73">
              <w:rPr>
                <w:rFonts w:ascii="宋体" w:hAnsi="宋体" w:cs="宋体" w:hint="eastAsia"/>
                <w:kern w:val="0"/>
                <w:szCs w:val="21"/>
              </w:rPr>
              <w:lastRenderedPageBreak/>
              <w:t>际测量与理论模型之间的偏差≤0.5mm；</w:t>
            </w:r>
          </w:p>
          <w:p w14:paraId="030830DB" w14:textId="77777777" w:rsidR="00060067" w:rsidRPr="007C5B73" w:rsidRDefault="00060067" w:rsidP="00060067">
            <w:pPr>
              <w:jc w:val="left"/>
              <w:rPr>
                <w:rFonts w:ascii="宋体" w:hAnsi="宋体" w:cs="宋体" w:hint="eastAsia"/>
                <w:kern w:val="0"/>
                <w:szCs w:val="21"/>
              </w:rPr>
            </w:pPr>
            <w:r w:rsidRPr="007C5B73">
              <w:rPr>
                <w:rFonts w:ascii="宋体" w:hAnsi="宋体" w:cs="宋体" w:hint="eastAsia"/>
                <w:kern w:val="0"/>
                <w:szCs w:val="21"/>
              </w:rPr>
              <w:t>6、通过试验分析热场对无线通信的影响，测试在不同环境温度下（25℃、200℃、400℃、600℃、800℃）的无线通信信号强度，量化分析温度对无线通信的影响；</w:t>
            </w:r>
          </w:p>
          <w:p w14:paraId="6C4704C4" w14:textId="77777777" w:rsidR="00060067" w:rsidRPr="007C5B73" w:rsidRDefault="00060067" w:rsidP="00060067">
            <w:pPr>
              <w:jc w:val="left"/>
              <w:rPr>
                <w:rFonts w:ascii="宋体" w:hAnsi="宋体" w:cs="宋体"/>
                <w:kern w:val="0"/>
                <w:szCs w:val="21"/>
              </w:rPr>
            </w:pPr>
            <w:r w:rsidRPr="007C5B73">
              <w:rPr>
                <w:rFonts w:ascii="宋体" w:hAnsi="宋体" w:cs="宋体" w:hint="eastAsia"/>
                <w:kern w:val="0"/>
                <w:szCs w:val="21"/>
              </w:rPr>
              <w:t>7、根据甲方提供的热防护结构，开展石英玻璃、铁板、隔热纤维板等不同材料对无线通信影响的量化分析。</w:t>
            </w:r>
          </w:p>
          <w:p w14:paraId="754430FC" w14:textId="239764B0" w:rsidR="00060067" w:rsidRDefault="00060067" w:rsidP="00060067">
            <w:pPr>
              <w:widowControl/>
              <w:jc w:val="center"/>
              <w:rPr>
                <w:color w:val="000000"/>
                <w:kern w:val="0"/>
                <w:sz w:val="22"/>
                <w:szCs w:val="22"/>
              </w:rPr>
            </w:pPr>
          </w:p>
        </w:tc>
        <w:tc>
          <w:tcPr>
            <w:tcW w:w="804" w:type="dxa"/>
            <w:tcBorders>
              <w:top w:val="nil"/>
              <w:left w:val="nil"/>
              <w:bottom w:val="single" w:sz="4" w:space="0" w:color="auto"/>
              <w:right w:val="single" w:sz="4" w:space="0" w:color="auto"/>
            </w:tcBorders>
            <w:vAlign w:val="center"/>
          </w:tcPr>
          <w:p w14:paraId="54182570" w14:textId="77777777" w:rsidR="00060067" w:rsidRDefault="00060067" w:rsidP="00060067">
            <w:pPr>
              <w:widowControl/>
              <w:jc w:val="center"/>
              <w:rPr>
                <w:rFonts w:ascii="宋体" w:hAnsi="宋体" w:cs="宋体" w:hint="eastAsia"/>
                <w:kern w:val="0"/>
                <w:szCs w:val="21"/>
              </w:rPr>
            </w:pPr>
            <w:r>
              <w:rPr>
                <w:rFonts w:ascii="宋体" w:hAnsi="宋体" w:cs="宋体" w:hint="eastAsia"/>
                <w:kern w:val="0"/>
                <w:szCs w:val="21"/>
              </w:rPr>
              <w:lastRenderedPageBreak/>
              <w:t>1</w:t>
            </w:r>
          </w:p>
        </w:tc>
        <w:tc>
          <w:tcPr>
            <w:tcW w:w="888" w:type="dxa"/>
            <w:tcBorders>
              <w:top w:val="nil"/>
              <w:left w:val="nil"/>
              <w:bottom w:val="single" w:sz="4" w:space="0" w:color="auto"/>
              <w:right w:val="single" w:sz="4" w:space="0" w:color="auto"/>
            </w:tcBorders>
            <w:vAlign w:val="center"/>
          </w:tcPr>
          <w:p w14:paraId="3D611720" w14:textId="77777777" w:rsidR="00060067" w:rsidRDefault="00060067" w:rsidP="00060067">
            <w:pPr>
              <w:widowControl/>
              <w:jc w:val="center"/>
              <w:rPr>
                <w:rFonts w:ascii="宋体" w:hAnsi="宋体" w:cs="宋体" w:hint="eastAsia"/>
                <w:kern w:val="0"/>
                <w:sz w:val="20"/>
                <w:szCs w:val="20"/>
              </w:rPr>
            </w:pPr>
          </w:p>
        </w:tc>
        <w:tc>
          <w:tcPr>
            <w:tcW w:w="1164" w:type="dxa"/>
            <w:tcBorders>
              <w:top w:val="nil"/>
              <w:left w:val="nil"/>
              <w:bottom w:val="single" w:sz="4" w:space="0" w:color="auto"/>
            </w:tcBorders>
            <w:vAlign w:val="center"/>
          </w:tcPr>
          <w:p w14:paraId="50C0ED82" w14:textId="77777777" w:rsidR="00060067" w:rsidRDefault="00060067" w:rsidP="00060067">
            <w:pPr>
              <w:widowControl/>
              <w:jc w:val="center"/>
              <w:rPr>
                <w:rFonts w:ascii="宋体" w:hAnsi="宋体" w:cs="宋体" w:hint="eastAsia"/>
                <w:kern w:val="0"/>
                <w:sz w:val="20"/>
                <w:szCs w:val="20"/>
              </w:rPr>
            </w:pPr>
          </w:p>
        </w:tc>
      </w:tr>
      <w:tr w:rsidR="00723960" w14:paraId="2E955BA7" w14:textId="77777777">
        <w:trPr>
          <w:trHeight w:val="510"/>
          <w:jc w:val="center"/>
        </w:trPr>
        <w:tc>
          <w:tcPr>
            <w:tcW w:w="5363" w:type="dxa"/>
            <w:gridSpan w:val="3"/>
            <w:tcBorders>
              <w:top w:val="nil"/>
              <w:right w:val="single" w:sz="4" w:space="0" w:color="auto"/>
            </w:tcBorders>
            <w:vAlign w:val="center"/>
          </w:tcPr>
          <w:p w14:paraId="37B179EB"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合计</w:t>
            </w:r>
          </w:p>
        </w:tc>
        <w:tc>
          <w:tcPr>
            <w:tcW w:w="804" w:type="dxa"/>
            <w:tcBorders>
              <w:top w:val="nil"/>
              <w:left w:val="nil"/>
              <w:right w:val="single" w:sz="4" w:space="0" w:color="auto"/>
            </w:tcBorders>
            <w:vAlign w:val="center"/>
          </w:tcPr>
          <w:p w14:paraId="2E9F00AB" w14:textId="38BB1CB3" w:rsidR="00723960" w:rsidRDefault="00AC5AD8">
            <w:pPr>
              <w:widowControl/>
              <w:jc w:val="center"/>
              <w:rPr>
                <w:rFonts w:ascii="宋体" w:hAnsi="宋体" w:cs="宋体" w:hint="eastAsia"/>
                <w:kern w:val="0"/>
                <w:szCs w:val="21"/>
              </w:rPr>
            </w:pPr>
            <w:r>
              <w:rPr>
                <w:rFonts w:ascii="宋体" w:hAnsi="宋体" w:cs="宋体" w:hint="eastAsia"/>
                <w:kern w:val="0"/>
                <w:szCs w:val="21"/>
              </w:rPr>
              <w:t>1</w:t>
            </w:r>
          </w:p>
        </w:tc>
        <w:tc>
          <w:tcPr>
            <w:tcW w:w="888" w:type="dxa"/>
            <w:tcBorders>
              <w:top w:val="nil"/>
              <w:left w:val="nil"/>
              <w:right w:val="single" w:sz="4" w:space="0" w:color="auto"/>
            </w:tcBorders>
            <w:vAlign w:val="center"/>
          </w:tcPr>
          <w:p w14:paraId="24E960DC" w14:textId="77777777" w:rsidR="00723960" w:rsidRDefault="00723960">
            <w:pPr>
              <w:widowControl/>
              <w:jc w:val="center"/>
              <w:rPr>
                <w:color w:val="000000"/>
                <w:kern w:val="0"/>
                <w:sz w:val="22"/>
                <w:szCs w:val="22"/>
              </w:rPr>
            </w:pPr>
          </w:p>
        </w:tc>
        <w:tc>
          <w:tcPr>
            <w:tcW w:w="1164" w:type="dxa"/>
            <w:tcBorders>
              <w:top w:val="nil"/>
              <w:left w:val="nil"/>
            </w:tcBorders>
            <w:vAlign w:val="center"/>
          </w:tcPr>
          <w:p w14:paraId="2835AF5D" w14:textId="77777777" w:rsidR="00723960" w:rsidRDefault="00723960">
            <w:pPr>
              <w:widowControl/>
              <w:jc w:val="center"/>
              <w:rPr>
                <w:rFonts w:eastAsia="宋体"/>
                <w:color w:val="000000"/>
                <w:kern w:val="0"/>
                <w:sz w:val="22"/>
                <w:szCs w:val="22"/>
              </w:rPr>
            </w:pPr>
          </w:p>
        </w:tc>
      </w:tr>
    </w:tbl>
    <w:p w14:paraId="32E9D97B" w14:textId="77777777" w:rsidR="00723960" w:rsidRDefault="00000000">
      <w:pPr>
        <w:spacing w:line="600" w:lineRule="exact"/>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 xml:space="preserve">    三、报价单位：</w:t>
      </w:r>
      <w:r>
        <w:rPr>
          <w:rFonts w:asciiTheme="minorEastAsia" w:hAnsiTheme="minorEastAsia" w:cstheme="minorEastAsia" w:hint="eastAsia"/>
          <w:sz w:val="32"/>
          <w:szCs w:val="32"/>
          <w:u w:val="single"/>
        </w:rPr>
        <w:t xml:space="preserve">                            </w:t>
      </w:r>
    </w:p>
    <w:p w14:paraId="504905EB" w14:textId="77777777" w:rsidR="00723960" w:rsidRDefault="00000000">
      <w:pPr>
        <w:spacing w:line="600" w:lineRule="exact"/>
        <w:ind w:firstLineChars="200" w:firstLine="640"/>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四、联系人：</w:t>
      </w:r>
      <w:r>
        <w:rPr>
          <w:rFonts w:asciiTheme="minorEastAsia" w:hAnsiTheme="minorEastAsia" w:cstheme="minorEastAsia" w:hint="eastAsia"/>
          <w:sz w:val="32"/>
          <w:szCs w:val="32"/>
          <w:u w:val="single"/>
        </w:rPr>
        <w:t xml:space="preserve">          </w:t>
      </w:r>
      <w:r>
        <w:rPr>
          <w:rFonts w:asciiTheme="minorEastAsia" w:hAnsiTheme="minorEastAsia" w:cstheme="minorEastAsia" w:hint="eastAsia"/>
          <w:sz w:val="32"/>
          <w:szCs w:val="32"/>
        </w:rPr>
        <w:t xml:space="preserve"> 联系电话：</w:t>
      </w:r>
      <w:r>
        <w:rPr>
          <w:rFonts w:asciiTheme="minorEastAsia" w:hAnsiTheme="minorEastAsia" w:cstheme="minorEastAsia" w:hint="eastAsia"/>
          <w:sz w:val="32"/>
          <w:szCs w:val="32"/>
          <w:u w:val="single"/>
        </w:rPr>
        <w:t xml:space="preserve">         </w:t>
      </w:r>
    </w:p>
    <w:p w14:paraId="1C74F817" w14:textId="77777777" w:rsidR="00723960" w:rsidRDefault="00000000">
      <w:pPr>
        <w:spacing w:line="600" w:lineRule="exact"/>
        <w:ind w:firstLineChars="200" w:firstLine="640"/>
        <w:rPr>
          <w:rFonts w:asciiTheme="minorEastAsia" w:hAnsiTheme="minorEastAsia" w:cstheme="minorEastAsia" w:hint="eastAsia"/>
          <w:sz w:val="32"/>
          <w:szCs w:val="32"/>
        </w:rPr>
      </w:pPr>
      <w:r>
        <w:rPr>
          <w:rFonts w:asciiTheme="minorEastAsia" w:hAnsiTheme="minorEastAsia" w:cstheme="minorEastAsia" w:hint="eastAsia"/>
          <w:sz w:val="32"/>
          <w:szCs w:val="32"/>
        </w:rPr>
        <w:t>五、说明：</w:t>
      </w:r>
    </w:p>
    <w:p w14:paraId="4E5E5D86"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1.报价为含税报价，包含</w:t>
      </w:r>
      <w:r>
        <w:rPr>
          <w:rFonts w:ascii="宋体" w:eastAsia="宋体" w:hAnsi="宋体" w:cs="宋体" w:hint="eastAsia"/>
          <w:sz w:val="30"/>
          <w:szCs w:val="30"/>
        </w:rPr>
        <w:t>人工费、交通费</w:t>
      </w:r>
      <w:r>
        <w:rPr>
          <w:rFonts w:asciiTheme="minorEastAsia" w:hAnsiTheme="minorEastAsia" w:cstheme="minorEastAsia" w:hint="eastAsia"/>
          <w:sz w:val="30"/>
          <w:szCs w:val="30"/>
        </w:rPr>
        <w:t>等相关费用，不再另行增加。</w:t>
      </w:r>
    </w:p>
    <w:p w14:paraId="1536CF59"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2.单价报价超过单价控制价为无效报价。</w:t>
      </w:r>
    </w:p>
    <w:p w14:paraId="72BD51DC"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3.就合计金额采用最低价法进行评审。</w:t>
      </w:r>
    </w:p>
    <w:p w14:paraId="63FA5E87" w14:textId="77777777" w:rsidR="00723960" w:rsidRDefault="00723960">
      <w:pPr>
        <w:spacing w:line="600" w:lineRule="exact"/>
        <w:rPr>
          <w:rFonts w:asciiTheme="minorEastAsia" w:hAnsiTheme="minorEastAsia" w:cstheme="minorEastAsia" w:hint="eastAsia"/>
          <w:sz w:val="32"/>
          <w:szCs w:val="32"/>
        </w:rPr>
      </w:pPr>
    </w:p>
    <w:p w14:paraId="170959C1" w14:textId="77777777" w:rsidR="00723960" w:rsidRDefault="00000000">
      <w:pPr>
        <w:spacing w:line="600" w:lineRule="exact"/>
        <w:jc w:val="center"/>
        <w:rPr>
          <w:rFonts w:asciiTheme="minorEastAsia" w:hAnsiTheme="minorEastAsia" w:cstheme="minorEastAsia" w:hint="eastAsia"/>
          <w:sz w:val="32"/>
          <w:szCs w:val="32"/>
        </w:rPr>
      </w:pPr>
      <w:r>
        <w:rPr>
          <w:rFonts w:asciiTheme="minorEastAsia" w:hAnsiTheme="minorEastAsia" w:cstheme="minorEastAsia" w:hint="eastAsia"/>
          <w:sz w:val="32"/>
          <w:szCs w:val="32"/>
        </w:rPr>
        <w:t xml:space="preserve">                     报价单位（盖章）：   </w:t>
      </w:r>
    </w:p>
    <w:p w14:paraId="5CC50C7D" w14:textId="77777777" w:rsidR="00723960" w:rsidRDefault="00000000">
      <w:pPr>
        <w:spacing w:line="600" w:lineRule="exact"/>
        <w:jc w:val="right"/>
        <w:rPr>
          <w:rFonts w:asciiTheme="minorEastAsia" w:hAnsiTheme="minorEastAsia" w:cstheme="minorEastAsia" w:hint="eastAsia"/>
          <w:sz w:val="24"/>
        </w:rPr>
      </w:pPr>
      <w:r>
        <w:rPr>
          <w:rFonts w:asciiTheme="minorEastAsia" w:hAnsiTheme="minorEastAsia" w:cstheme="minorEastAsia" w:hint="eastAsia"/>
          <w:sz w:val="32"/>
          <w:szCs w:val="32"/>
        </w:rPr>
        <w:t>报价时间：  年   月   日</w:t>
      </w:r>
    </w:p>
    <w:p w14:paraId="0E7D0D47" w14:textId="77777777" w:rsidR="00723960" w:rsidRDefault="00723960">
      <w:pPr>
        <w:rPr>
          <w:rFonts w:asciiTheme="minorEastAsia" w:hAnsiTheme="minorEastAsia" w:cstheme="minorEastAsia" w:hint="eastAsia"/>
        </w:rPr>
      </w:pPr>
    </w:p>
    <w:sectPr w:rsidR="00723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68D3" w14:textId="77777777" w:rsidR="00F10CB5" w:rsidRDefault="00F10CB5" w:rsidP="00F85FE6">
      <w:r>
        <w:separator/>
      </w:r>
    </w:p>
  </w:endnote>
  <w:endnote w:type="continuationSeparator" w:id="0">
    <w:p w14:paraId="72A57B42" w14:textId="77777777" w:rsidR="00F10CB5" w:rsidRDefault="00F10CB5" w:rsidP="00F8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891D" w14:textId="77777777" w:rsidR="00F10CB5" w:rsidRDefault="00F10CB5" w:rsidP="00F85FE6">
      <w:r>
        <w:separator/>
      </w:r>
    </w:p>
  </w:footnote>
  <w:footnote w:type="continuationSeparator" w:id="0">
    <w:p w14:paraId="5196F5CF" w14:textId="77777777" w:rsidR="00F10CB5" w:rsidRDefault="00F10CB5" w:rsidP="00F85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BF3491"/>
    <w:rsid w:val="00060067"/>
    <w:rsid w:val="002A2863"/>
    <w:rsid w:val="0060511F"/>
    <w:rsid w:val="00682A92"/>
    <w:rsid w:val="00723960"/>
    <w:rsid w:val="007834FE"/>
    <w:rsid w:val="007E5C89"/>
    <w:rsid w:val="00A10C28"/>
    <w:rsid w:val="00AB7BC2"/>
    <w:rsid w:val="00AC5AD8"/>
    <w:rsid w:val="00AD403A"/>
    <w:rsid w:val="00C077E2"/>
    <w:rsid w:val="00C6421A"/>
    <w:rsid w:val="00E445C0"/>
    <w:rsid w:val="00E4620E"/>
    <w:rsid w:val="00F10CB5"/>
    <w:rsid w:val="00F85FE6"/>
    <w:rsid w:val="04855A62"/>
    <w:rsid w:val="048E02A2"/>
    <w:rsid w:val="10611EED"/>
    <w:rsid w:val="11E531A5"/>
    <w:rsid w:val="12FB2185"/>
    <w:rsid w:val="12FF1B33"/>
    <w:rsid w:val="19990D88"/>
    <w:rsid w:val="417837FF"/>
    <w:rsid w:val="44A22C93"/>
    <w:rsid w:val="4B3B20DE"/>
    <w:rsid w:val="4D2C1FFE"/>
    <w:rsid w:val="508E7F0C"/>
    <w:rsid w:val="513F440D"/>
    <w:rsid w:val="54664DA4"/>
    <w:rsid w:val="5DBF3491"/>
    <w:rsid w:val="6A497F51"/>
    <w:rsid w:val="749E3CE9"/>
    <w:rsid w:val="751009BA"/>
    <w:rsid w:val="75E7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A3044"/>
  <w15:docId w15:val="{920B308F-CE5F-453D-A47C-A0B293DA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7">
    <w:name w:val="header"/>
    <w:basedOn w:val="a"/>
    <w:link w:val="a8"/>
    <w:rsid w:val="00F85FE6"/>
    <w:pPr>
      <w:tabs>
        <w:tab w:val="center" w:pos="4153"/>
        <w:tab w:val="right" w:pos="8306"/>
      </w:tabs>
      <w:snapToGrid w:val="0"/>
      <w:jc w:val="center"/>
    </w:pPr>
    <w:rPr>
      <w:sz w:val="18"/>
      <w:szCs w:val="18"/>
    </w:rPr>
  </w:style>
  <w:style w:type="character" w:customStyle="1" w:styleId="a8">
    <w:name w:val="页眉 字符"/>
    <w:basedOn w:val="a0"/>
    <w:link w:val="a7"/>
    <w:rsid w:val="00F85FE6"/>
    <w:rPr>
      <w:kern w:val="2"/>
      <w:sz w:val="18"/>
      <w:szCs w:val="18"/>
    </w:rPr>
  </w:style>
  <w:style w:type="paragraph" w:styleId="a9">
    <w:name w:val="footer"/>
    <w:basedOn w:val="a"/>
    <w:link w:val="aa"/>
    <w:rsid w:val="00F85FE6"/>
    <w:pPr>
      <w:tabs>
        <w:tab w:val="center" w:pos="4153"/>
        <w:tab w:val="right" w:pos="8306"/>
      </w:tabs>
      <w:snapToGrid w:val="0"/>
      <w:jc w:val="left"/>
    </w:pPr>
    <w:rPr>
      <w:sz w:val="18"/>
      <w:szCs w:val="18"/>
    </w:rPr>
  </w:style>
  <w:style w:type="character" w:customStyle="1" w:styleId="aa">
    <w:name w:val="页脚 字符"/>
    <w:basedOn w:val="a0"/>
    <w:link w:val="a9"/>
    <w:rsid w:val="00F85F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462</Characters>
  <Application>Microsoft Office Word</Application>
  <DocSecurity>0</DocSecurity>
  <Lines>51</Lines>
  <Paragraphs>38</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张昕</cp:lastModifiedBy>
  <cp:revision>7</cp:revision>
  <cp:lastPrinted>2025-10-09T07:55:00Z</cp:lastPrinted>
  <dcterms:created xsi:type="dcterms:W3CDTF">2024-12-25T07:36:00Z</dcterms:created>
  <dcterms:modified xsi:type="dcterms:W3CDTF">2025-11-03T07:44:00Z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AFF7068178324030915CBDD9F58BB53A</vt:lpwstr>
  </property>
  <property fmtid="{D5CDD505-2E9C-101B-9397-08002B2CF9AE}" pid="4" name="KSOTemplateDocerSaveRecord">
    <vt:lpwstr>eyJoZGlkIjoiZjdjMzEwMjA2ZDU5MDQzMjBjZTQ0ODJjNzU4ODA1ZDQiLCJ1c2VySWQiOiI3MzE4MjY3MTQifQ==</vt:lpwstr>
  </property>
</Properties>
</file>