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jc w:val="left"/>
        <w:rPr>
          <w:rStyle w:val="7"/>
          <w:rFonts w:ascii="黑体" w:hAnsi="黑体" w:eastAsia="黑体" w:cs="仿宋_GB2312"/>
          <w:b/>
          <w:bCs/>
          <w:sz w:val="32"/>
          <w:szCs w:val="32"/>
        </w:rPr>
      </w:pPr>
      <w:r>
        <w:rPr>
          <w:rStyle w:val="7"/>
          <w:rFonts w:hint="eastAsia" w:ascii="黑体" w:hAnsi="黑体" w:eastAsia="黑体" w:cs="仿宋_GB2312"/>
          <w:b w:val="0"/>
          <w:bCs/>
          <w:sz w:val="32"/>
          <w:szCs w:val="32"/>
        </w:rPr>
        <w:t>附件2</w:t>
      </w:r>
    </w:p>
    <w:p>
      <w:pPr>
        <w:jc w:val="center"/>
        <w:rPr>
          <w:rFonts w:hint="eastAsia" w:asciiTheme="minorEastAsia" w:hAnsiTheme="minorEastAsia" w:eastAsiaTheme="minorEastAsia" w:cstheme="minorEastAsia"/>
          <w:color w:val="auto"/>
          <w:sz w:val="36"/>
          <w:szCs w:val="36"/>
          <w:lang w:eastAsia="zh-CN"/>
        </w:rPr>
      </w:pPr>
      <w:r>
        <w:rPr>
          <w:rFonts w:hint="eastAsia" w:asciiTheme="minorEastAsia" w:hAnsiTheme="minorEastAsia" w:eastAsiaTheme="minorEastAsia" w:cstheme="minorEastAsia"/>
          <w:b/>
          <w:bCs/>
          <w:color w:val="auto"/>
          <w:sz w:val="36"/>
          <w:szCs w:val="36"/>
          <w:lang w:eastAsia="zh-CN"/>
        </w:rPr>
        <w:t>报</w:t>
      </w:r>
      <w:r>
        <w:rPr>
          <w:rFonts w:hint="eastAsia" w:asciiTheme="minorEastAsia" w:hAnsiTheme="minorEastAsia" w:eastAsiaTheme="minorEastAsia" w:cstheme="minorEastAsia"/>
          <w:b/>
          <w:bCs/>
          <w:color w:val="auto"/>
          <w:sz w:val="36"/>
          <w:szCs w:val="36"/>
          <w:lang w:val="en-US" w:eastAsia="zh-CN"/>
        </w:rPr>
        <w:t xml:space="preserve"> </w:t>
      </w:r>
      <w:r>
        <w:rPr>
          <w:rFonts w:hint="eastAsia" w:asciiTheme="minorEastAsia" w:hAnsiTheme="minorEastAsia" w:eastAsiaTheme="minorEastAsia" w:cstheme="minorEastAsia"/>
          <w:b/>
          <w:bCs/>
          <w:color w:val="auto"/>
          <w:sz w:val="36"/>
          <w:szCs w:val="36"/>
          <w:lang w:eastAsia="zh-CN"/>
        </w:rPr>
        <w:t>价</w:t>
      </w:r>
      <w:r>
        <w:rPr>
          <w:rFonts w:hint="eastAsia" w:asciiTheme="minorEastAsia" w:hAnsiTheme="minorEastAsia" w:eastAsiaTheme="minorEastAsia" w:cstheme="minorEastAsia"/>
          <w:b/>
          <w:bCs/>
          <w:color w:val="auto"/>
          <w:sz w:val="36"/>
          <w:szCs w:val="36"/>
          <w:lang w:val="en-US" w:eastAsia="zh-CN"/>
        </w:rPr>
        <w:t xml:space="preserve"> </w:t>
      </w:r>
      <w:r>
        <w:rPr>
          <w:rFonts w:hint="eastAsia" w:asciiTheme="minorEastAsia" w:hAnsiTheme="minorEastAsia" w:eastAsiaTheme="minorEastAsia" w:cstheme="minorEastAsia"/>
          <w:b/>
          <w:bCs/>
          <w:color w:val="auto"/>
          <w:sz w:val="36"/>
          <w:szCs w:val="36"/>
          <w:lang w:eastAsia="zh-CN"/>
        </w:rPr>
        <w:t>单</w:t>
      </w:r>
    </w:p>
    <w:p>
      <w:pPr>
        <w:pageBreakBefore w:val="0"/>
        <w:widowControl w:val="0"/>
        <w:kinsoku/>
        <w:wordWrap/>
        <w:overflowPunct/>
        <w:topLinePunct w:val="0"/>
        <w:autoSpaceDE/>
        <w:autoSpaceDN/>
        <w:bidi w:val="0"/>
        <w:adjustRightInd/>
        <w:snapToGrid/>
        <w:spacing w:line="360" w:lineRule="exact"/>
        <w:textAlignment w:val="auto"/>
        <w:rPr>
          <w:rFonts w:hint="eastAsia" w:asciiTheme="minorEastAsia" w:hAnsiTheme="minorEastAsia" w:eastAsiaTheme="minorEastAsia" w:cstheme="minorEastAsia"/>
          <w:color w:val="auto"/>
          <w:sz w:val="24"/>
          <w:szCs w:val="24"/>
          <w:lang w:eastAsia="zh-CN"/>
        </w:rPr>
      </w:pPr>
    </w:p>
    <w:p>
      <w:pPr>
        <w:pageBreakBefore w:val="0"/>
        <w:widowControl w:val="0"/>
        <w:kinsoku/>
        <w:wordWrap/>
        <w:overflowPunct/>
        <w:topLinePunct w:val="0"/>
        <w:autoSpaceDE/>
        <w:autoSpaceDN/>
        <w:bidi w:val="0"/>
        <w:adjustRightInd/>
        <w:snapToGrid/>
        <w:spacing w:line="360" w:lineRule="exact"/>
        <w:textAlignment w:val="auto"/>
        <w:rPr>
          <w:rFonts w:hint="eastAsia" w:asciiTheme="minorEastAsia" w:hAnsiTheme="minorEastAsia" w:eastAsiaTheme="minorEastAsia" w:cstheme="minorEastAsia"/>
          <w:color w:val="auto"/>
          <w:sz w:val="24"/>
          <w:szCs w:val="24"/>
          <w:u w:val="single"/>
          <w:lang w:eastAsia="zh-CN"/>
        </w:rPr>
      </w:pPr>
      <w:r>
        <w:rPr>
          <w:rFonts w:hint="eastAsia" w:asciiTheme="minorEastAsia" w:hAnsiTheme="minorEastAsia" w:eastAsiaTheme="minorEastAsia" w:cstheme="minorEastAsia"/>
          <w:color w:val="auto"/>
          <w:sz w:val="24"/>
          <w:szCs w:val="24"/>
          <w:lang w:eastAsia="zh-CN"/>
        </w:rPr>
        <w:t>项目名称：</w:t>
      </w:r>
      <w:r>
        <w:rPr>
          <w:rFonts w:hint="eastAsia" w:asciiTheme="minorEastAsia" w:hAnsiTheme="minorEastAsia" w:eastAsiaTheme="minorEastAsia" w:cstheme="minorEastAsia"/>
          <w:color w:val="auto"/>
          <w:sz w:val="24"/>
          <w:szCs w:val="24"/>
          <w:u w:val="single"/>
          <w:lang w:eastAsia="zh-CN"/>
        </w:rPr>
        <w:t>福建省特种设备检验研究院泉州分院电梯日常维修保养服务采购项目</w:t>
      </w:r>
    </w:p>
    <w:tbl>
      <w:tblPr>
        <w:tblStyle w:val="4"/>
        <w:tblpPr w:leftFromText="180" w:rightFromText="180" w:vertAnchor="text" w:horzAnchor="page" w:tblpX="1706" w:tblpY="274"/>
        <w:tblOverlap w:val="never"/>
        <w:tblW w:w="91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2"/>
        <w:gridCol w:w="1308"/>
        <w:gridCol w:w="2052"/>
        <w:gridCol w:w="984"/>
        <w:gridCol w:w="1488"/>
        <w:gridCol w:w="1428"/>
        <w:gridCol w:w="1245"/>
        <w:gridCol w:w="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3" w:type="dxa"/>
          <w:trHeight w:val="898" w:hRule="atLeast"/>
        </w:trPr>
        <w:tc>
          <w:tcPr>
            <w:tcW w:w="672"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color w:val="000000"/>
                <w:kern w:val="0"/>
                <w:sz w:val="21"/>
                <w:szCs w:val="21"/>
              </w:rPr>
            </w:pPr>
            <w:r>
              <w:rPr>
                <w:rFonts w:hint="eastAsia"/>
                <w:color w:val="000000"/>
                <w:kern w:val="0"/>
                <w:sz w:val="21"/>
                <w:szCs w:val="21"/>
              </w:rPr>
              <w:t>序号</w:t>
            </w:r>
          </w:p>
        </w:tc>
        <w:tc>
          <w:tcPr>
            <w:tcW w:w="1308"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设备地点</w:t>
            </w:r>
          </w:p>
        </w:tc>
        <w:tc>
          <w:tcPr>
            <w:tcW w:w="2052"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技术参数</w:t>
            </w:r>
          </w:p>
        </w:tc>
        <w:tc>
          <w:tcPr>
            <w:tcW w:w="984"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数量</w:t>
            </w:r>
          </w:p>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eastAsiaTheme="majorEastAsia"/>
                <w:lang w:eastAsia="zh-CN"/>
              </w:rPr>
            </w:pPr>
            <w:r>
              <w:rPr>
                <w:rFonts w:hint="eastAsia" w:ascii="宋体" w:hAnsi="宋体" w:eastAsia="宋体" w:cs="宋体"/>
                <w:color w:val="000000"/>
                <w:kern w:val="0"/>
                <w:sz w:val="21"/>
                <w:szCs w:val="21"/>
                <w:lang w:val="en-US" w:eastAsia="zh-CN"/>
              </w:rPr>
              <w:t>（台）</w:t>
            </w:r>
          </w:p>
        </w:tc>
        <w:tc>
          <w:tcPr>
            <w:tcW w:w="1488"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控制单价</w:t>
            </w:r>
          </w:p>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（元/台/月）</w:t>
            </w:r>
          </w:p>
        </w:tc>
        <w:tc>
          <w:tcPr>
            <w:tcW w:w="1428"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color w:val="000000"/>
                <w:kern w:val="0"/>
                <w:sz w:val="21"/>
                <w:szCs w:val="21"/>
              </w:rPr>
            </w:pPr>
            <w:r>
              <w:rPr>
                <w:rFonts w:hint="eastAsia" w:ascii="宋体" w:hAnsi="宋体" w:eastAsia="宋体" w:cs="宋体"/>
                <w:color w:val="000000"/>
                <w:kern w:val="0"/>
                <w:sz w:val="21"/>
                <w:szCs w:val="21"/>
              </w:rPr>
              <w:t>单价</w:t>
            </w:r>
            <w:r>
              <w:rPr>
                <w:rFonts w:hint="eastAsia"/>
                <w:color w:val="000000"/>
                <w:kern w:val="0"/>
                <w:sz w:val="21"/>
                <w:szCs w:val="21"/>
              </w:rPr>
              <w:t>报价</w:t>
            </w:r>
          </w:p>
          <w:p>
            <w:pPr>
              <w:keepNext w:val="0"/>
              <w:keepLines w:val="0"/>
              <w:pageBreakBefore w:val="0"/>
              <w:widowControl/>
              <w:kinsoku/>
              <w:wordWrap/>
              <w:overflowPunct/>
              <w:topLinePunct w:val="0"/>
              <w:autoSpaceDE/>
              <w:autoSpaceDN/>
              <w:bidi w:val="0"/>
              <w:adjustRightInd/>
              <w:snapToGrid/>
              <w:spacing w:line="360" w:lineRule="exact"/>
              <w:jc w:val="center"/>
              <w:textAlignment w:val="auto"/>
              <w:rPr>
                <w:color w:val="000000"/>
                <w:kern w:val="0"/>
                <w:sz w:val="21"/>
                <w:szCs w:val="21"/>
              </w:rPr>
            </w:pPr>
            <w:r>
              <w:rPr>
                <w:rFonts w:hint="eastAsia"/>
                <w:color w:val="000000"/>
                <w:kern w:val="0"/>
                <w:sz w:val="21"/>
                <w:szCs w:val="21"/>
              </w:rPr>
              <w:t>（元/台/月）</w:t>
            </w:r>
          </w:p>
        </w:tc>
        <w:tc>
          <w:tcPr>
            <w:tcW w:w="1245"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color w:val="000000"/>
                <w:kern w:val="0"/>
                <w:sz w:val="21"/>
                <w:szCs w:val="21"/>
                <w:lang w:val="en-US" w:eastAsia="zh-CN"/>
              </w:rPr>
            </w:pPr>
            <w:r>
              <w:rPr>
                <w:rFonts w:hint="eastAsia"/>
                <w:color w:val="000000"/>
                <w:kern w:val="0"/>
                <w:sz w:val="21"/>
                <w:szCs w:val="21"/>
                <w:lang w:val="en-US" w:eastAsia="zh-CN"/>
              </w:rPr>
              <w:t>合计</w:t>
            </w:r>
            <w:r>
              <w:rPr>
                <w:rFonts w:hint="eastAsia" w:ascii="宋体" w:hAnsi="宋体" w:eastAsia="宋体" w:cs="宋体"/>
                <w:color w:val="000000"/>
                <w:kern w:val="0"/>
                <w:sz w:val="21"/>
                <w:szCs w:val="21"/>
                <w:lang w:val="en-US" w:eastAsia="zh-CN"/>
              </w:rPr>
              <w:t>金额</w:t>
            </w:r>
          </w:p>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eastAsia="宋体"/>
                <w:color w:val="000000"/>
                <w:kern w:val="0"/>
                <w:sz w:val="21"/>
                <w:szCs w:val="21"/>
                <w:lang w:val="en-US" w:eastAsia="zh-CN"/>
              </w:rPr>
            </w:pPr>
            <w:r>
              <w:rPr>
                <w:rFonts w:hint="eastAsia"/>
                <w:color w:val="000000"/>
                <w:kern w:val="0"/>
                <w:sz w:val="21"/>
                <w:szCs w:val="21"/>
              </w:rPr>
              <w:t>（元/月）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3" w:type="dxa"/>
          <w:trHeight w:val="1627" w:hRule="atLeast"/>
        </w:trPr>
        <w:tc>
          <w:tcPr>
            <w:tcW w:w="672"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color w:val="000000"/>
                <w:kern w:val="0"/>
                <w:sz w:val="21"/>
                <w:szCs w:val="21"/>
              </w:rPr>
            </w:pPr>
            <w:r>
              <w:rPr>
                <w:rFonts w:hint="eastAsia"/>
                <w:color w:val="000000"/>
                <w:kern w:val="0"/>
                <w:sz w:val="21"/>
                <w:szCs w:val="21"/>
              </w:rPr>
              <w:t>1</w:t>
            </w:r>
          </w:p>
        </w:tc>
        <w:tc>
          <w:tcPr>
            <w:tcW w:w="1308"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省起重机中心大楼</w:t>
            </w:r>
          </w:p>
        </w:tc>
        <w:tc>
          <w:tcPr>
            <w:tcW w:w="2052"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品牌：三菱，</w:t>
            </w:r>
          </w:p>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速度：1.75m/s，</w:t>
            </w:r>
          </w:p>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楼层：10层10站，</w:t>
            </w:r>
          </w:p>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额载：1200kg</w:t>
            </w:r>
          </w:p>
        </w:tc>
        <w:tc>
          <w:tcPr>
            <w:tcW w:w="984"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3</w:t>
            </w:r>
          </w:p>
        </w:tc>
        <w:tc>
          <w:tcPr>
            <w:tcW w:w="1488"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 xml:space="preserve">1000 </w:t>
            </w:r>
          </w:p>
        </w:tc>
        <w:tc>
          <w:tcPr>
            <w:tcW w:w="1428"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color w:val="000000"/>
                <w:kern w:val="0"/>
                <w:sz w:val="21"/>
                <w:szCs w:val="21"/>
              </w:rPr>
            </w:pPr>
          </w:p>
        </w:tc>
        <w:tc>
          <w:tcPr>
            <w:tcW w:w="1245"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3" w:type="dxa"/>
          <w:trHeight w:val="1675" w:hRule="atLeast"/>
        </w:trPr>
        <w:tc>
          <w:tcPr>
            <w:tcW w:w="672"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color w:val="000000"/>
                <w:kern w:val="0"/>
                <w:sz w:val="21"/>
                <w:szCs w:val="21"/>
              </w:rPr>
            </w:pPr>
            <w:r>
              <w:rPr>
                <w:rFonts w:hint="eastAsia"/>
                <w:color w:val="000000"/>
                <w:kern w:val="0"/>
                <w:sz w:val="21"/>
                <w:szCs w:val="21"/>
              </w:rPr>
              <w:t>2</w:t>
            </w:r>
          </w:p>
        </w:tc>
        <w:tc>
          <w:tcPr>
            <w:tcW w:w="1308"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国家特种机器人研发中心大楼</w:t>
            </w:r>
          </w:p>
        </w:tc>
        <w:tc>
          <w:tcPr>
            <w:tcW w:w="2052"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品牌：奥克斯快速，</w:t>
            </w:r>
          </w:p>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速度：1.75m/s，</w:t>
            </w:r>
          </w:p>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楼层：16层16站；</w:t>
            </w:r>
          </w:p>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额载：1000kg</w:t>
            </w:r>
          </w:p>
        </w:tc>
        <w:tc>
          <w:tcPr>
            <w:tcW w:w="984"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2</w:t>
            </w:r>
          </w:p>
        </w:tc>
        <w:tc>
          <w:tcPr>
            <w:tcW w:w="1488"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 xml:space="preserve">1000 </w:t>
            </w:r>
          </w:p>
        </w:tc>
        <w:tc>
          <w:tcPr>
            <w:tcW w:w="1428"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color w:val="000000"/>
                <w:kern w:val="0"/>
                <w:sz w:val="21"/>
                <w:szCs w:val="21"/>
              </w:rPr>
            </w:pPr>
          </w:p>
        </w:tc>
        <w:tc>
          <w:tcPr>
            <w:tcW w:w="1245"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3" w:type="dxa"/>
          <w:trHeight w:val="1611" w:hRule="atLeast"/>
        </w:trPr>
        <w:tc>
          <w:tcPr>
            <w:tcW w:w="672"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color w:val="000000"/>
                <w:kern w:val="0"/>
                <w:sz w:val="21"/>
                <w:szCs w:val="21"/>
              </w:rPr>
            </w:pPr>
            <w:r>
              <w:rPr>
                <w:rFonts w:hint="eastAsia"/>
                <w:color w:val="000000"/>
                <w:kern w:val="0"/>
                <w:sz w:val="21"/>
                <w:szCs w:val="21"/>
              </w:rPr>
              <w:t>3</w:t>
            </w:r>
          </w:p>
        </w:tc>
        <w:tc>
          <w:tcPr>
            <w:tcW w:w="1308"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国家特种机器人研发中心大楼</w:t>
            </w:r>
          </w:p>
        </w:tc>
        <w:tc>
          <w:tcPr>
            <w:tcW w:w="2052"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品牌：三菱，</w:t>
            </w:r>
          </w:p>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速度：1.75m/s</w:t>
            </w:r>
          </w:p>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楼层：16层16站；</w:t>
            </w:r>
          </w:p>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额载：1050kg</w:t>
            </w:r>
          </w:p>
        </w:tc>
        <w:tc>
          <w:tcPr>
            <w:tcW w:w="984"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2</w:t>
            </w:r>
          </w:p>
        </w:tc>
        <w:tc>
          <w:tcPr>
            <w:tcW w:w="1488"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 xml:space="preserve">1000 </w:t>
            </w:r>
          </w:p>
        </w:tc>
        <w:tc>
          <w:tcPr>
            <w:tcW w:w="1428"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color w:val="000000"/>
                <w:kern w:val="0"/>
                <w:sz w:val="21"/>
                <w:szCs w:val="21"/>
              </w:rPr>
            </w:pPr>
          </w:p>
        </w:tc>
        <w:tc>
          <w:tcPr>
            <w:tcW w:w="1245"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4" w:hRule="atLeast"/>
        </w:trPr>
        <w:tc>
          <w:tcPr>
            <w:tcW w:w="7932" w:type="dxa"/>
            <w:gridSpan w:val="6"/>
            <w:shd w:val="clear" w:color="auto" w:fill="auto"/>
            <w:vAlign w:val="center"/>
          </w:tcPr>
          <w:p>
            <w:pPr>
              <w:widowControl/>
              <w:jc w:val="center"/>
              <w:rPr>
                <w:color w:val="000000"/>
                <w:kern w:val="0"/>
                <w:sz w:val="21"/>
                <w:szCs w:val="21"/>
              </w:rPr>
            </w:pPr>
            <w:r>
              <w:rPr>
                <w:rFonts w:hint="eastAsia" w:ascii="宋体" w:hAnsi="宋体" w:eastAsia="宋体" w:cs="宋体"/>
                <w:color w:val="000000"/>
                <w:kern w:val="0"/>
                <w:sz w:val="21"/>
                <w:szCs w:val="21"/>
                <w:lang w:val="en-US" w:eastAsia="zh-CN"/>
              </w:rPr>
              <w:t>总计金额</w:t>
            </w:r>
            <w:r>
              <w:rPr>
                <w:rFonts w:hint="eastAsia"/>
                <w:color w:val="000000"/>
                <w:kern w:val="0"/>
                <w:sz w:val="21"/>
                <w:szCs w:val="21"/>
              </w:rPr>
              <w:t>（元/月）</w:t>
            </w:r>
          </w:p>
        </w:tc>
        <w:tc>
          <w:tcPr>
            <w:tcW w:w="1248" w:type="dxa"/>
            <w:gridSpan w:val="2"/>
            <w:shd w:val="clear" w:color="auto" w:fill="auto"/>
            <w:vAlign w:val="center"/>
          </w:tcPr>
          <w:p>
            <w:pPr>
              <w:widowControl/>
              <w:jc w:val="center"/>
              <w:rPr>
                <w:color w:val="000000"/>
                <w:kern w:val="0"/>
                <w:sz w:val="21"/>
                <w:szCs w:val="21"/>
              </w:rPr>
            </w:pPr>
          </w:p>
        </w:tc>
      </w:tr>
    </w:tbl>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sz w:val="24"/>
          <w:szCs w:val="24"/>
        </w:rPr>
      </w:pPr>
      <w:r>
        <w:rPr>
          <w:rFonts w:hint="eastAsia"/>
          <w:sz w:val="24"/>
          <w:szCs w:val="24"/>
        </w:rPr>
        <w:t>说明：</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Theme="minorEastAsia" w:hAnsiTheme="minorEastAsia" w:eastAsiaTheme="minorEastAsia" w:cstheme="minorEastAsia"/>
          <w:color w:val="000000"/>
          <w:kern w:val="0"/>
          <w:sz w:val="24"/>
          <w:szCs w:val="24"/>
          <w:lang w:val="en-US" w:eastAsia="zh-CN"/>
        </w:rPr>
      </w:pPr>
      <w:r>
        <w:rPr>
          <w:rFonts w:hint="eastAsia" w:asciiTheme="minorEastAsia" w:hAnsiTheme="minorEastAsia" w:eastAsiaTheme="minorEastAsia" w:cstheme="minorEastAsia"/>
          <w:color w:val="000000"/>
          <w:kern w:val="0"/>
          <w:sz w:val="24"/>
          <w:szCs w:val="24"/>
          <w:lang w:val="en-US" w:eastAsia="zh-CN"/>
        </w:rPr>
        <w:t>1.供应商单价报价*数量得出合计金额，对合计金额的总金额采购最低评标价法进行评标。</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Theme="minorEastAsia" w:hAnsiTheme="minorEastAsia" w:eastAsiaTheme="minorEastAsia" w:cstheme="minorEastAsia"/>
          <w:color w:val="000000"/>
          <w:kern w:val="0"/>
          <w:sz w:val="24"/>
          <w:szCs w:val="24"/>
          <w:lang w:val="en-US" w:eastAsia="zh-CN"/>
        </w:rPr>
      </w:pPr>
      <w:r>
        <w:rPr>
          <w:rFonts w:hint="eastAsia" w:asciiTheme="minorEastAsia" w:hAnsiTheme="minorEastAsia" w:eastAsiaTheme="minorEastAsia" w:cstheme="minorEastAsia"/>
          <w:color w:val="000000"/>
          <w:kern w:val="0"/>
          <w:sz w:val="24"/>
          <w:szCs w:val="24"/>
          <w:lang w:val="en-US" w:eastAsia="zh-CN"/>
        </w:rPr>
        <w:t>2.供应商每项单价报价应不高于该项单价控制价，</w:t>
      </w:r>
      <w:r>
        <w:rPr>
          <w:rFonts w:hint="eastAsia" w:asciiTheme="minorEastAsia" w:hAnsiTheme="minorEastAsia" w:eastAsiaTheme="minorEastAsia" w:cstheme="minorEastAsia"/>
          <w:color w:val="000000"/>
          <w:kern w:val="0"/>
          <w:sz w:val="24"/>
          <w:szCs w:val="24"/>
          <w:lang w:val="en-US" w:eastAsia="zh-CN"/>
        </w:rPr>
        <w:t>否则视为无效报价。</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Theme="minorEastAsia" w:hAnsiTheme="minorEastAsia" w:eastAsiaTheme="minorEastAsia" w:cstheme="minorEastAsia"/>
          <w:color w:val="000000"/>
          <w:kern w:val="0"/>
          <w:sz w:val="24"/>
          <w:szCs w:val="24"/>
          <w:lang w:val="en-US" w:eastAsia="zh-CN"/>
        </w:rPr>
      </w:pPr>
      <w:r>
        <w:rPr>
          <w:rFonts w:hint="eastAsia" w:asciiTheme="minorEastAsia" w:hAnsiTheme="minorEastAsia" w:eastAsiaTheme="minorEastAsia" w:cstheme="minorEastAsia"/>
          <w:color w:val="000000"/>
          <w:kern w:val="0"/>
          <w:sz w:val="24"/>
          <w:szCs w:val="24"/>
          <w:lang w:val="en-US" w:eastAsia="zh-CN"/>
        </w:rPr>
        <w:t>3.供应商的单价报价应包括但不限于设备费、运输费、安装费、调试费、人工费、保险、税费本</w:t>
      </w:r>
      <w:r>
        <w:rPr>
          <w:rFonts w:hint="eastAsia" w:asciiTheme="minorEastAsia" w:hAnsiTheme="minorEastAsia" w:eastAsiaTheme="minorEastAsia" w:cstheme="minorEastAsia"/>
          <w:color w:val="000000"/>
          <w:kern w:val="0"/>
          <w:sz w:val="24"/>
          <w:szCs w:val="24"/>
          <w:lang w:val="en-US" w:eastAsia="zh-CN"/>
        </w:rPr>
        <w:t>等采购项目所涉及的一切</w:t>
      </w:r>
      <w:r>
        <w:rPr>
          <w:rFonts w:hint="eastAsia" w:asciiTheme="minorEastAsia" w:hAnsiTheme="minorEastAsia" w:eastAsiaTheme="minorEastAsia" w:cstheme="minorEastAsia"/>
          <w:color w:val="000000"/>
          <w:kern w:val="0"/>
          <w:sz w:val="24"/>
          <w:szCs w:val="24"/>
          <w:lang w:val="en-US" w:eastAsia="zh-CN"/>
        </w:rPr>
        <w:t>相关费用。</w:t>
      </w:r>
    </w:p>
    <w:p/>
    <w:p>
      <w:pPr>
        <w:wordWrap w:val="0"/>
        <w:jc w:val="right"/>
        <w:rPr>
          <w:sz w:val="24"/>
          <w:szCs w:val="24"/>
        </w:rPr>
      </w:pPr>
      <w:r>
        <w:rPr>
          <w:rFonts w:hint="eastAsia"/>
          <w:sz w:val="24"/>
          <w:szCs w:val="24"/>
        </w:rPr>
        <w:t>报价单位（盖章）：</w:t>
      </w:r>
      <w:bookmarkStart w:id="0" w:name="_GoBack"/>
      <w:bookmarkEnd w:id="0"/>
      <w:r>
        <w:rPr>
          <w:rFonts w:hint="eastAsia"/>
          <w:sz w:val="24"/>
          <w:szCs w:val="24"/>
        </w:rPr>
        <w:t xml:space="preserve">             </w:t>
      </w:r>
    </w:p>
    <w:p>
      <w:pPr>
        <w:wordWrap w:val="0"/>
        <w:jc w:val="right"/>
        <w:rPr>
          <w:sz w:val="24"/>
          <w:szCs w:val="24"/>
        </w:rPr>
      </w:pPr>
      <w:r>
        <w:rPr>
          <w:rFonts w:hint="eastAsia"/>
          <w:sz w:val="24"/>
          <w:szCs w:val="24"/>
        </w:rPr>
        <w:t xml:space="preserve">联系人：              </w:t>
      </w:r>
    </w:p>
    <w:p>
      <w:pPr>
        <w:wordWrap w:val="0"/>
        <w:jc w:val="right"/>
        <w:rPr>
          <w:sz w:val="24"/>
          <w:szCs w:val="24"/>
        </w:rPr>
      </w:pPr>
      <w:r>
        <w:rPr>
          <w:rFonts w:hint="eastAsia"/>
          <w:sz w:val="24"/>
          <w:szCs w:val="24"/>
        </w:rPr>
        <w:t xml:space="preserve">联系电话：              </w:t>
      </w:r>
    </w:p>
    <w:p>
      <w:pPr>
        <w:jc w:val="right"/>
        <w:rPr>
          <w:sz w:val="24"/>
          <w:szCs w:val="24"/>
        </w:rPr>
      </w:pPr>
      <w:r>
        <w:rPr>
          <w:rFonts w:hint="eastAsia"/>
          <w:sz w:val="24"/>
          <w:szCs w:val="24"/>
        </w:rPr>
        <w:t>报价时间：  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Calibri Light">
    <w:panose1 w:val="020F0302020204030204"/>
    <w:charset w:val="00"/>
    <w:family w:val="auto"/>
    <w:pitch w:val="default"/>
    <w:sig w:usb0="E4002EFF" w:usb1="C200247B" w:usb2="00000009" w:usb3="00000000" w:csb0="200001FF" w:csb1="00000000"/>
  </w:font>
  <w:font w:name="华文宋体">
    <w:panose1 w:val="02010600040101010101"/>
    <w:charset w:val="86"/>
    <w:family w:val="auto"/>
    <w:pitch w:val="default"/>
    <w:sig w:usb0="00000287" w:usb1="080F0000" w:usb2="00000000" w:usb3="00000000" w:csb0="0004009F" w:csb1="DFD70000"/>
  </w:font>
  <w:font w:name="楷体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BhYjg1NThkMjdkMjY5MDA5YTU3OTlkMmYwZjA2ZTUifQ=="/>
  </w:docVars>
  <w:rsids>
    <w:rsidRoot w:val="557F0803"/>
    <w:rsid w:val="000A4616"/>
    <w:rsid w:val="00135C9F"/>
    <w:rsid w:val="0035176F"/>
    <w:rsid w:val="003E4BF1"/>
    <w:rsid w:val="006C7E1D"/>
    <w:rsid w:val="006F0223"/>
    <w:rsid w:val="007012D2"/>
    <w:rsid w:val="008D5D2C"/>
    <w:rsid w:val="009C4799"/>
    <w:rsid w:val="00B11D48"/>
    <w:rsid w:val="00B354EC"/>
    <w:rsid w:val="00BE7865"/>
    <w:rsid w:val="00C75511"/>
    <w:rsid w:val="00E7082E"/>
    <w:rsid w:val="05A74E52"/>
    <w:rsid w:val="103C4DCE"/>
    <w:rsid w:val="557F0803"/>
    <w:rsid w:val="68E61E7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440" w:lineRule="exact"/>
    </w:pPr>
    <w:rPr>
      <w:rFonts w:ascii="宋体" w:hAnsi="宋体" w:eastAsia="宋体" w:cs="宋体"/>
      <w:kern w:val="2"/>
      <w:sz w:val="28"/>
      <w:szCs w:val="28"/>
      <w:lang w:val="en-US" w:eastAsia="zh-CN" w:bidi="ar-SA"/>
    </w:rPr>
  </w:style>
  <w:style w:type="paragraph" w:styleId="2">
    <w:name w:val="heading 2"/>
    <w:basedOn w:val="1"/>
    <w:next w:val="1"/>
    <w:semiHidden/>
    <w:unhideWhenUsed/>
    <w:qFormat/>
    <w:uiPriority w:val="9"/>
    <w:pPr>
      <w:keepNext/>
      <w:keepLines/>
      <w:spacing w:before="160" w:after="80"/>
      <w:outlineLvl w:val="1"/>
    </w:pPr>
    <w:rPr>
      <w:rFonts w:asciiTheme="majorHAnsi" w:hAnsiTheme="majorHAnsi" w:eastAsiaTheme="majorEastAsia" w:cstheme="majorBidi"/>
      <w:color w:val="2E54A1" w:themeColor="accent1" w:themeShade="BF"/>
      <w:sz w:val="40"/>
      <w:szCs w:val="40"/>
    </w:rPr>
  </w:style>
  <w:style w:type="character" w:default="1" w:styleId="6">
    <w:name w:val="Default Paragraph Font"/>
    <w:semiHidden/>
    <w:unhideWhenUsed/>
    <w:uiPriority w:val="1"/>
  </w:style>
  <w:style w:type="table" w:default="1" w:styleId="4">
    <w:name w:val="Normal Table"/>
    <w:semiHidden/>
    <w:unhideWhenUsed/>
    <w:uiPriority w:val="99"/>
    <w:tblPr>
      <w:tblLayout w:type="fixed"/>
      <w:tblCellMar>
        <w:top w:w="0" w:type="dxa"/>
        <w:left w:w="108" w:type="dxa"/>
        <w:bottom w:w="0" w:type="dxa"/>
        <w:right w:w="108" w:type="dxa"/>
      </w:tblCellMar>
    </w:tblPr>
  </w:style>
  <w:style w:type="paragraph" w:styleId="3">
    <w:name w:val="Normal (Web)"/>
    <w:basedOn w:val="1"/>
    <w:qFormat/>
    <w:uiPriority w:val="0"/>
    <w:pPr>
      <w:spacing w:beforeAutospacing="1" w:afterAutospacing="1"/>
      <w:jc w:val="center"/>
    </w:pPr>
    <w:rPr>
      <w:rFonts w:cs="Times New Roman" w:asciiTheme="minorEastAsia" w:hAnsiTheme="minorEastAsia" w:eastAsiaTheme="minorEastAsia"/>
      <w:b/>
      <w:kern w:val="0"/>
      <w:sz w:val="44"/>
      <w:szCs w:val="44"/>
    </w:rPr>
  </w:style>
  <w:style w:type="table" w:styleId="5">
    <w:name w:val="Table Grid"/>
    <w:basedOn w:val="4"/>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90</Words>
  <Characters>519</Characters>
  <Lines>4</Lines>
  <Paragraphs>1</Paragraphs>
  <TotalTime>1</TotalTime>
  <ScaleCrop>false</ScaleCrop>
  <LinksUpToDate>false</LinksUpToDate>
  <CharactersWithSpaces>608</CharactersWithSpaces>
  <Application>WPS Office_11.8.2.8411_F1E327BC-269C-435d-A152-05C5408002CA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2024-09-03T09:18:00Z</dcterms:created>
  <dc:creator>高燕清</dc:creator>
  <cp:lastModifiedBy>Galley</cp:lastModifiedBy>
  <cp:lastPrinted>2025-10-20T01:40:34Z</cp:lastPrinted>
  <dcterms:modified xsi:type="dcterms:W3CDTF">2025-10-20T01:40:44Z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2052-11.8.2.8411</vt:lpwstr>
  </property>
  <property fmtid="{D5CDD505-2E9C-101B-9397-08002B2CF9AE}" pid="3" name="ICV">
    <vt:lpwstr>5948D47E4A8C4AD0802E39FFD0ED1D43_11</vt:lpwstr>
  </property>
</Properties>
</file>