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b/>
          <w:bCs/>
          <w:sz w:val="32"/>
          <w:szCs w:val="32"/>
          <w:u w:val="single"/>
        </w:rPr>
        <w:t>福建省锅炉压力容器检验研究院漳州分院安全生产从业人员责任险及第三者责任险</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w:t>
      </w:r>
      <w:bookmarkStart w:id="0" w:name="_GoBack"/>
      <w:bookmarkEnd w:id="0"/>
      <w:r>
        <w:rPr>
          <w:rFonts w:hint="eastAsia" w:asciiTheme="minorEastAsia" w:hAnsiTheme="minorEastAsia" w:eastAsiaTheme="minorEastAsia" w:cstheme="minorEastAsia"/>
          <w:sz w:val="32"/>
          <w:szCs w:val="32"/>
        </w:rPr>
        <w:t>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59B299F"/>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359</Characters>
  <Lines>0</Lines>
  <Paragraphs>0</Paragraphs>
  <TotalTime>35</TotalTime>
  <ScaleCrop>false</ScaleCrop>
  <LinksUpToDate>false</LinksUpToDate>
  <CharactersWithSpaces>401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Lyao</cp:lastModifiedBy>
  <cp:lastPrinted>2025-07-23T02:48:00Z</cp:lastPrinted>
  <dcterms:modified xsi:type="dcterms:W3CDTF">2025-08-19T02:17:19Z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