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元（大写：            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 报价为含税报价，包含交通搬运费、人工费、税费、耗材等相关费用，不再另行增加。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 报价金额大小写不一致的，以大写为准。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报价时间：  年   月   日</w:t>
      </w:r>
    </w:p>
    <w:p>
      <w:pPr>
        <w:rPr>
          <w:color w:val="auto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/>
          <w:sz w:val="24"/>
          <w:szCs w:val="24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7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10611EED"/>
    <w:rsid w:val="19990D88"/>
    <w:rsid w:val="2F9C62EC"/>
    <w:rsid w:val="417837FF"/>
    <w:rsid w:val="508E7F0C"/>
    <w:rsid w:val="5DBF3491"/>
    <w:rsid w:val="6A4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125</Characters>
  <Lines>0</Lines>
  <Paragraphs>0</Paragraphs>
  <TotalTime>22</TotalTime>
  <ScaleCrop>false</ScaleCrop>
  <LinksUpToDate>false</LinksUpToDate>
  <CharactersWithSpaces>258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彭诺惟</cp:lastModifiedBy>
  <cp:lastPrinted>2025-02-20T07:47:00Z</cp:lastPrinted>
  <dcterms:modified xsi:type="dcterms:W3CDTF">2025-03-10T09:50:06Z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AFF7068178324030915CBDD9F58BB53A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