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50" w:rsidRPr="00613D88" w:rsidRDefault="006F2C33" w:rsidP="00613D88">
      <w:pPr>
        <w:spacing w:line="600" w:lineRule="exact"/>
        <w:jc w:val="center"/>
        <w:rPr>
          <w:rFonts w:ascii="方正小标宋简体" w:eastAsia="方正小标宋简体" w:hint="eastAsia"/>
          <w:sz w:val="44"/>
          <w:szCs w:val="44"/>
        </w:rPr>
      </w:pPr>
      <w:r w:rsidRPr="00613D88">
        <w:rPr>
          <w:rFonts w:ascii="方正小标宋简体" w:eastAsia="方正小标宋简体" w:hint="eastAsia"/>
          <w:sz w:val="44"/>
          <w:szCs w:val="44"/>
        </w:rPr>
        <w:t>压力容器定期检验须知</w:t>
      </w:r>
    </w:p>
    <w:p w:rsidR="00291E50" w:rsidRPr="00613D88" w:rsidRDefault="00291E50" w:rsidP="00613D88">
      <w:pPr>
        <w:spacing w:line="600" w:lineRule="exact"/>
        <w:ind w:firstLineChars="200" w:firstLine="640"/>
        <w:rPr>
          <w:rFonts w:ascii="仿宋_GB2312" w:eastAsia="仿宋_GB2312" w:hint="eastAsia"/>
          <w:sz w:val="32"/>
          <w:szCs w:val="32"/>
        </w:rPr>
      </w:pP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一、压力容器定期检验，是指特种设备检验机构按照一定的时间周期，在压力容器停机时，根据《固定式压力容器安全技术监察规程》和《移动式压力容器安全技术监察规程》的规定对在用压力容器的安全状况所进行的符合性验证活动。</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二、使用单位应及时向检验机构答复特殊情况下压力容器检验方案的征求意见。</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三、检验前，使用单位应提供受检压力容器的技术资料，一般需要审查：(1)设计资料，包括设计单位资质证明，设计、安装、使用说明书，设计图样，强度计算书等;(2)制造(含现场组焊)资料，包括制造单位资质证明、产品合格证、质量证明文件、竣工图等，以及监检证书、进口压力容器安全性能监督检验报告;(3)压力容器安装竣工资料;(4)改造或者重大修理资料，包括施工方案和竣工资料，以及改造、重大修理监检证书;(5)使用管理资料，包括《使用登记证》和《使用登记表》，以及运行记录、开停车记录、运行条件变化情况以及运行中出现异常情况的记录等;(6)检验、检查资料，包括定期检验周期内的年度检查报告和上次的定期检验报告；⑺液氨充装时间及液氨成分检验记录（小型制冷装置中压力容器）。</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压力容器未按照规定实施制造监督检验（进口压力容器</w:t>
      </w:r>
      <w:r w:rsidRPr="00613D88">
        <w:rPr>
          <w:rFonts w:ascii="仿宋_GB2312" w:eastAsia="仿宋_GB2312" w:hAnsi="仿宋" w:cs="仿宋" w:hint="eastAsia"/>
          <w:color w:val="000000" w:themeColor="text1"/>
          <w:sz w:val="32"/>
          <w:szCs w:val="32"/>
        </w:rPr>
        <w:lastRenderedPageBreak/>
        <w:t>未实施安全性能监督检验），未办理使用登记，使用单位变更、更名未按要求办理变更登记，未按要求进行年度检查的，应主动向使用登记机关报告并立即整改。</w:t>
      </w:r>
    </w:p>
    <w:p w:rsidR="00291E50" w:rsidRPr="00613D88" w:rsidRDefault="006F2C33" w:rsidP="00613D88">
      <w:pPr>
        <w:numPr>
          <w:ilvl w:val="0"/>
          <w:numId w:val="1"/>
        </w:num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使用单位和相关的辅助单位,应当按照要求做好停机后的技术性处理和检验前的安全检查，确认现场条件符合检验工作要求，做好有关的准备工作。检验前，现场至少具备以下条件:(1)影响检验的附属部件或者其他物体，按照检验要求进行清理或者拆除;(2)为检验而搭设的脚手架、轻便梯等设施安全牢固(对离地面2m以上的脚手架设置安全护栏);(3)需要进行检验的表面，特别是腐蚀部位和可能产生裂纹缺陷的部位，彻底清理干净，露出金属本体;进行无损检测的表面达到NB/T47013的有关要求;(4)</w:t>
      </w:r>
      <w:r w:rsidR="0095773D" w:rsidRPr="00613D88">
        <w:rPr>
          <w:rFonts w:ascii="仿宋_GB2312" w:eastAsia="仿宋_GB2312" w:hAnsi="仿宋" w:cs="仿宋" w:hint="eastAsia"/>
          <w:color w:val="000000" w:themeColor="text1"/>
          <w:sz w:val="32"/>
          <w:szCs w:val="32"/>
        </w:rPr>
        <w:t>需要进入</w:t>
      </w:r>
      <w:r w:rsidRPr="00613D88">
        <w:rPr>
          <w:rFonts w:ascii="仿宋_GB2312" w:eastAsia="仿宋_GB2312" w:hAnsi="仿宋" w:cs="仿宋" w:hint="eastAsia"/>
          <w:color w:val="000000" w:themeColor="text1"/>
          <w:sz w:val="32"/>
          <w:szCs w:val="32"/>
        </w:rPr>
        <w:t>压力容器内部进行检验，将内部介质排放、清理干净，用盲板隔断所有液体、气体或者蒸气的来源，同时设置明显的隔离标志，禁止用关闭阀门代替盲板隔断;(5)需要进入盛装易燃、易爆、助燃、毒性或者窒息性介质的压力容器内部进行检验，必须进行置换、中和、消毒、清洗，取样分析，分析结果达到有关规范、标准规定，取样分析的间隔时间应当符合使用单位的有关规定，盛装易燃、易爆、助燃介质的，严禁用空气置换;(6)人孔和检查孔打开后，必须清除可能滞留的易燃、易爆、有毒、有害气体和液体，压力容器内部空间的气体含氧量保持在0.195以上，必要时，还需要配备通风、安全救护等设施;(7)高温或者低温条件下运行的压力容器，按照操作</w:t>
      </w:r>
      <w:r w:rsidRPr="00613D88">
        <w:rPr>
          <w:rFonts w:ascii="仿宋_GB2312" w:eastAsia="仿宋_GB2312" w:hAnsi="仿宋" w:cs="仿宋" w:hint="eastAsia"/>
          <w:color w:val="000000" w:themeColor="text1"/>
          <w:sz w:val="32"/>
          <w:szCs w:val="32"/>
        </w:rPr>
        <w:lastRenderedPageBreak/>
        <w:t>规程的要求缓慢地降温或者升温，使之达到可以进行检验工作的程度;(8)能够转动或者其中有可动部件的压力容器，必须锁住开关，固定牢靠;(9)切断与压力容器有关的电源，设置明显的安全警示标志，检验照明用电电压不得超过 24V，引人压力容器内的电缆必须绝缘良好、接地可靠;(10)需要现场进行射线检测时，隔离出透照区，设置警示标志，遵守相应安全规定；⑾小型制冷装置中压力容器需进行现场环境氨浓度检测，确保现场环境氨浓度不得超过国家相应标准允许值。</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非金属及非金属衬里压力容器还应满足：(1)进人设备的人员应当穿软底鞋，衣服不应当带有金属等硬质物件;(2)压力容器内表面应当用软质材料进行有效防护；(3)严禁在压力容器内动火和用力敲击非金属部分;(4)压力容器内表面应当清洗干净、干燥，不得有物料粘附。</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压力容器外隔热层存在以下情况的：(1)隔热层有破损、失效的;(2)隔热层下压力容器壳体存在腐蚀或者外表面开裂可能性的;(3)无法进行压力容器内部检验，需要外壁检验或者从外壁进行内部检测的;(4)检验人员认为有必要的，应当根据需要部分或者全部拆除。</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五、使用单位在压力容器停机后</w:t>
      </w:r>
      <w:r w:rsidR="0011249A" w:rsidRPr="00613D88">
        <w:rPr>
          <w:rFonts w:ascii="仿宋_GB2312" w:eastAsia="仿宋_GB2312" w:hAnsi="仿宋" w:cs="仿宋" w:hint="eastAsia"/>
          <w:color w:val="000000" w:themeColor="text1"/>
          <w:sz w:val="32"/>
          <w:szCs w:val="32"/>
        </w:rPr>
        <w:t>，</w:t>
      </w:r>
      <w:r w:rsidRPr="00613D88">
        <w:rPr>
          <w:rFonts w:ascii="仿宋_GB2312" w:eastAsia="仿宋_GB2312" w:hAnsi="仿宋" w:cs="仿宋" w:hint="eastAsia"/>
          <w:color w:val="000000" w:themeColor="text1"/>
          <w:sz w:val="32"/>
          <w:szCs w:val="32"/>
        </w:rPr>
        <w:t>应将超过校验有效期的安全附件及时送校或更换，安全附件检验不合格的压力容器不允许投入使用。</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六、检验时，使用单位压力容器安全管理人员、作业和</w:t>
      </w:r>
      <w:r w:rsidRPr="00613D88">
        <w:rPr>
          <w:rFonts w:ascii="仿宋_GB2312" w:eastAsia="仿宋_GB2312" w:hAnsi="仿宋" w:cs="仿宋" w:hint="eastAsia"/>
          <w:color w:val="000000" w:themeColor="text1"/>
          <w:sz w:val="32"/>
          <w:szCs w:val="32"/>
        </w:rPr>
        <w:lastRenderedPageBreak/>
        <w:t>维护保养等相关人员应当到场协助检验工作，负责安全监护，并且设置可靠的联络方式。</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七、检验费用执行福建省发展和改革委员会 福建省财政厅制定的特种设备检验检测费收费标准，使用单位收到缴纳检验费用短信后，及时（30天内）缴交。未缴纳检验费用的，不得领取检验报告。</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z w:val="32"/>
          <w:szCs w:val="32"/>
        </w:rPr>
        <w:t>八、定期检验完成后，使用单位应当组织进行压力容器管路连接、密封、附件（含零部件、安全附件、安全保护装置、仪器仪表等）和内件安装、试运行等工作，并且对其安全性负责。</w:t>
      </w:r>
    </w:p>
    <w:p w:rsidR="00291E50" w:rsidRPr="00613D88" w:rsidRDefault="006F2C33" w:rsidP="00613D88">
      <w:pPr>
        <w:spacing w:line="600" w:lineRule="exact"/>
        <w:ind w:firstLineChars="200" w:firstLine="640"/>
        <w:rPr>
          <w:rFonts w:ascii="仿宋_GB2312" w:eastAsia="仿宋_GB2312" w:hAnsi="仿宋" w:cs="仿宋" w:hint="eastAsia"/>
          <w:color w:val="000000" w:themeColor="text1"/>
          <w:spacing w:val="7"/>
          <w:sz w:val="32"/>
          <w:szCs w:val="32"/>
        </w:rPr>
      </w:pPr>
      <w:r w:rsidRPr="00613D88">
        <w:rPr>
          <w:rFonts w:ascii="仿宋_GB2312" w:eastAsia="仿宋_GB2312" w:hAnsi="仿宋" w:cs="仿宋" w:hint="eastAsia"/>
          <w:color w:val="000000" w:themeColor="text1"/>
          <w:sz w:val="32"/>
          <w:szCs w:val="32"/>
        </w:rPr>
        <w:t>九、</w:t>
      </w:r>
      <w:r w:rsidRPr="00613D88">
        <w:rPr>
          <w:rFonts w:ascii="仿宋_GB2312" w:eastAsia="仿宋_GB2312" w:hAnsi="仿宋" w:cs="仿宋" w:hint="eastAsia"/>
          <w:color w:val="000000" w:themeColor="text1"/>
          <w:spacing w:val="7"/>
          <w:sz w:val="32"/>
          <w:szCs w:val="32"/>
        </w:rPr>
        <w:t>定期检验结束，使用单位代表应在《特种设备定期检验意见通知书》上签字确认。使用单位负责对检验发现压力容器存在需要处理的缺陷进行处理，在《特种设备定期检验意见通知书》约定的时间内完成，并通知检验机构对缺陷处理情况进行确认。未经定期检验或者检验不合格的特种设备，不得继续使用。</w:t>
      </w:r>
      <w:bookmarkStart w:id="0" w:name="_GoBack"/>
      <w:bookmarkEnd w:id="0"/>
    </w:p>
    <w:p w:rsidR="00D66344" w:rsidRPr="00613D88" w:rsidRDefault="00D66344" w:rsidP="00613D88">
      <w:pPr>
        <w:spacing w:line="600" w:lineRule="exact"/>
        <w:ind w:firstLineChars="200" w:firstLine="668"/>
        <w:rPr>
          <w:rFonts w:ascii="仿宋_GB2312" w:eastAsia="仿宋_GB2312" w:hAnsi="仿宋" w:cs="仿宋" w:hint="eastAsia"/>
          <w:color w:val="000000" w:themeColor="text1"/>
          <w:sz w:val="32"/>
          <w:szCs w:val="32"/>
        </w:rPr>
      </w:pPr>
      <w:r w:rsidRPr="00613D88">
        <w:rPr>
          <w:rFonts w:ascii="仿宋_GB2312" w:eastAsia="仿宋_GB2312" w:hAnsi="仿宋" w:cs="仿宋" w:hint="eastAsia"/>
          <w:color w:val="000000" w:themeColor="text1"/>
          <w:spacing w:val="7"/>
          <w:sz w:val="32"/>
          <w:szCs w:val="32"/>
        </w:rPr>
        <w:t>十、</w:t>
      </w:r>
      <w:r w:rsidRPr="00613D88">
        <w:rPr>
          <w:rFonts w:ascii="仿宋_GB2312" w:eastAsia="仿宋_GB2312" w:hAnsi="仿宋" w:cs="仿宋" w:hint="eastAsia"/>
          <w:color w:val="000000" w:themeColor="text1"/>
          <w:sz w:val="32"/>
          <w:szCs w:val="32"/>
        </w:rPr>
        <w:t>使用单位接到检验结论判定为符合要求或基本符合要求的报告和特种设备使用标志，应当将使用标志置于该压力容器的显著位置</w:t>
      </w:r>
      <w:r w:rsidR="005C14AF" w:rsidRPr="00613D88">
        <w:rPr>
          <w:rFonts w:ascii="仿宋_GB2312" w:eastAsia="仿宋_GB2312" w:hAnsi="仿宋" w:cs="仿宋" w:hint="eastAsia"/>
          <w:color w:val="000000" w:themeColor="text1"/>
          <w:sz w:val="32"/>
          <w:szCs w:val="32"/>
        </w:rPr>
        <w:t>，移动式压力容器还应随容器携带</w:t>
      </w:r>
      <w:r w:rsidRPr="00613D88">
        <w:rPr>
          <w:rFonts w:ascii="仿宋_GB2312" w:eastAsia="仿宋_GB2312" w:hAnsi="仿宋" w:cs="仿宋" w:hint="eastAsia"/>
          <w:color w:val="000000" w:themeColor="text1"/>
          <w:sz w:val="32"/>
          <w:szCs w:val="32"/>
        </w:rPr>
        <w:t>。</w:t>
      </w:r>
    </w:p>
    <w:sectPr w:rsidR="00D66344" w:rsidRPr="00613D88" w:rsidSect="00291E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B32" w:rsidRDefault="00C61B32" w:rsidP="00D66344">
      <w:r>
        <w:separator/>
      </w:r>
    </w:p>
  </w:endnote>
  <w:endnote w:type="continuationSeparator" w:id="1">
    <w:p w:rsidR="00C61B32" w:rsidRDefault="00C61B32" w:rsidP="00D66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B32" w:rsidRDefault="00C61B32" w:rsidP="00D66344">
      <w:r>
        <w:separator/>
      </w:r>
    </w:p>
  </w:footnote>
  <w:footnote w:type="continuationSeparator" w:id="1">
    <w:p w:rsidR="00C61B32" w:rsidRDefault="00C61B32" w:rsidP="00D663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E3BF2"/>
    <w:multiLevelType w:val="singleLevel"/>
    <w:tmpl w:val="8F7E3BF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50F064BE"/>
    <w:rsid w:val="0011249A"/>
    <w:rsid w:val="0017523E"/>
    <w:rsid w:val="00291E50"/>
    <w:rsid w:val="005C14AF"/>
    <w:rsid w:val="00613D88"/>
    <w:rsid w:val="006A74B6"/>
    <w:rsid w:val="006F2C33"/>
    <w:rsid w:val="009111B2"/>
    <w:rsid w:val="0095773D"/>
    <w:rsid w:val="00C61B32"/>
    <w:rsid w:val="00D66344"/>
    <w:rsid w:val="00EF1EA2"/>
    <w:rsid w:val="00F42607"/>
    <w:rsid w:val="0874685F"/>
    <w:rsid w:val="50F06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1E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6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66344"/>
    <w:rPr>
      <w:rFonts w:asciiTheme="minorHAnsi" w:eastAsiaTheme="minorEastAsia" w:hAnsiTheme="minorHAnsi" w:cstheme="minorBidi"/>
      <w:kern w:val="2"/>
      <w:sz w:val="18"/>
      <w:szCs w:val="18"/>
    </w:rPr>
  </w:style>
  <w:style w:type="paragraph" w:styleId="a4">
    <w:name w:val="footer"/>
    <w:basedOn w:val="a"/>
    <w:link w:val="Char0"/>
    <w:rsid w:val="00D66344"/>
    <w:pPr>
      <w:tabs>
        <w:tab w:val="center" w:pos="4153"/>
        <w:tab w:val="right" w:pos="8306"/>
      </w:tabs>
      <w:snapToGrid w:val="0"/>
      <w:jc w:val="left"/>
    </w:pPr>
    <w:rPr>
      <w:sz w:val="18"/>
      <w:szCs w:val="18"/>
    </w:rPr>
  </w:style>
  <w:style w:type="character" w:customStyle="1" w:styleId="Char0">
    <w:name w:val="页脚 Char"/>
    <w:basedOn w:val="a0"/>
    <w:link w:val="a4"/>
    <w:rsid w:val="00D663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312</Words>
  <Characters>1785</Characters>
  <Application>Microsoft Office Word</Application>
  <DocSecurity>0</DocSecurity>
  <Lines>14</Lines>
  <Paragraphs>4</Paragraphs>
  <ScaleCrop>false</ScaleCrop>
  <Company>china</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翁晓芳</cp:lastModifiedBy>
  <cp:revision>18</cp:revision>
  <dcterms:created xsi:type="dcterms:W3CDTF">2024-09-25T09:32:00Z</dcterms:created>
  <dcterms:modified xsi:type="dcterms:W3CDTF">2024-09-27T03:18:00Z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2E0DCD4D2548467DA5650B75DBB45F1A</vt:lpwstr>
  </property>
</Properties>
</file>