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1.报价包括本采购项目所涉及的有关一切费用，包括但不限于设备费、运输费、安装费、人工费、保险、税费和其它应缴的费用。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348736CE"/>
    <w:rsid w:val="557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dcterms:modified xsi:type="dcterms:W3CDTF">2024-05-20T06:40:12Z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5948D47E4A8C4AD0802E39FFD0ED1D43_11</vt:lpwstr>
  </property>
</Properties>
</file>